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220" w:rsidRPr="00D67220" w:rsidRDefault="00D67220" w:rsidP="00D67220">
      <w:pPr>
        <w:shd w:val="clear" w:color="auto" w:fill="FFFFFF"/>
        <w:spacing w:before="100" w:beforeAutospacing="1" w:after="100" w:afterAutospacing="1" w:line="240" w:lineRule="auto"/>
        <w:textAlignment w:val="center"/>
        <w:rPr>
          <w:rFonts w:ascii="Times New Roman" w:eastAsia="Times New Roman" w:hAnsi="Times New Roman" w:cs="Times New Roman"/>
          <w:b/>
          <w:bCs/>
          <w:color w:val="003399"/>
          <w:sz w:val="32"/>
          <w:szCs w:val="32"/>
          <w:lang w:eastAsia="ru-RU"/>
        </w:rPr>
      </w:pPr>
      <w:r w:rsidRPr="00D67220">
        <w:rPr>
          <w:rFonts w:ascii="Times New Roman" w:eastAsia="Times New Roman" w:hAnsi="Times New Roman" w:cs="Times New Roman"/>
          <w:b/>
          <w:bCs/>
          <w:color w:val="003399"/>
          <w:sz w:val="32"/>
          <w:szCs w:val="32"/>
          <w:lang w:eastAsia="ru-RU"/>
        </w:rPr>
        <w:t>Линия Тамбов – Камышин. Описание станций и их окрестностей</w:t>
      </w:r>
    </w:p>
    <w:p w:rsidR="00D67220" w:rsidRPr="00D67220" w:rsidRDefault="00D67220" w:rsidP="00D67220">
      <w:pPr>
        <w:shd w:val="clear" w:color="auto" w:fill="FFFFFF"/>
        <w:spacing w:before="100" w:beforeAutospacing="1" w:after="100" w:afterAutospacing="1" w:line="240" w:lineRule="auto"/>
        <w:textAlignment w:val="center"/>
        <w:rPr>
          <w:rFonts w:ascii="Arial" w:eastAsia="Times New Roman" w:hAnsi="Arial" w:cs="Arial"/>
          <w:color w:val="003399"/>
          <w:sz w:val="28"/>
          <w:szCs w:val="28"/>
          <w:lang w:eastAsia="ru-RU"/>
        </w:rPr>
      </w:pPr>
      <w:r w:rsidRPr="00D67220">
        <w:rPr>
          <w:rFonts w:ascii="Arial" w:eastAsia="Times New Roman" w:hAnsi="Arial" w:cs="Arial"/>
          <w:color w:val="003399"/>
          <w:sz w:val="28"/>
          <w:szCs w:val="28"/>
          <w:lang w:eastAsia="ru-RU"/>
        </w:rPr>
        <w:t>Балашов</w:t>
      </w:r>
    </w:p>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Станция находится на 194 версте от </w:t>
      </w:r>
      <w:hyperlink r:id="rId4" w:history="1">
        <w:r w:rsidRPr="00D67220">
          <w:rPr>
            <w:rFonts w:ascii="Times New Roman" w:eastAsia="Times New Roman" w:hAnsi="Times New Roman" w:cs="Times New Roman"/>
            <w:color w:val="7F007F"/>
            <w:sz w:val="31"/>
            <w:u w:val="single"/>
            <w:lang w:eastAsia="ru-RU"/>
          </w:rPr>
          <w:t>Тамбова</w:t>
        </w:r>
      </w:hyperlink>
      <w:r w:rsidRPr="00D67220">
        <w:rPr>
          <w:rFonts w:ascii="Times New Roman" w:eastAsia="Times New Roman" w:hAnsi="Times New Roman" w:cs="Times New Roman"/>
          <w:color w:val="000000"/>
          <w:sz w:val="31"/>
          <w:szCs w:val="31"/>
          <w:lang w:eastAsia="ru-RU"/>
        </w:rPr>
        <w:t>.</w:t>
      </w:r>
    </w:p>
    <w:tbl>
      <w:tblPr>
        <w:tblpPr w:leftFromText="45" w:rightFromText="45" w:vertAnchor="text"/>
        <w:tblW w:w="3300" w:type="dxa"/>
        <w:tblCellSpacing w:w="75" w:type="dxa"/>
        <w:shd w:val="clear" w:color="auto" w:fill="FFFFFF"/>
        <w:tblCellMar>
          <w:top w:w="15" w:type="dxa"/>
          <w:left w:w="15" w:type="dxa"/>
          <w:bottom w:w="15" w:type="dxa"/>
          <w:right w:w="15" w:type="dxa"/>
        </w:tblCellMar>
        <w:tblLook w:val="04A0"/>
      </w:tblPr>
      <w:tblGrid>
        <w:gridCol w:w="3662"/>
      </w:tblGrid>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rPr>
                <w:rFonts w:ascii="Tahoma" w:eastAsia="Times New Roman" w:hAnsi="Tahoma" w:cs="Tahoma"/>
                <w:color w:val="003399"/>
                <w:sz w:val="16"/>
                <w:szCs w:val="16"/>
                <w:lang w:eastAsia="ru-RU"/>
              </w:rPr>
            </w:pPr>
            <w:r>
              <w:rPr>
                <w:rFonts w:ascii="Tahoma" w:eastAsia="Times New Roman" w:hAnsi="Tahoma" w:cs="Tahoma"/>
                <w:noProof/>
                <w:color w:val="7F007F"/>
                <w:sz w:val="16"/>
                <w:szCs w:val="16"/>
                <w:lang w:eastAsia="ru-RU"/>
              </w:rPr>
              <w:drawing>
                <wp:inline distT="0" distB="0" distL="0" distR="0">
                  <wp:extent cx="2096770" cy="1146175"/>
                  <wp:effectExtent l="19050" t="0" r="0" b="0"/>
                  <wp:docPr id="1" name="Рисунок 1" descr="Пассажирский вокзал">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ссажирский вокзал">
                            <a:hlinkClick r:id="rId5"/>
                          </pic:cNvPr>
                          <pic:cNvPicPr>
                            <a:picLocks noChangeAspect="1" noChangeArrowheads="1"/>
                          </pic:cNvPicPr>
                        </pic:nvPicPr>
                        <pic:blipFill>
                          <a:blip r:embed="rId6"/>
                          <a:srcRect/>
                          <a:stretch>
                            <a:fillRect/>
                          </a:stretch>
                        </pic:blipFill>
                        <pic:spPr bwMode="auto">
                          <a:xfrm>
                            <a:off x="0" y="0"/>
                            <a:ext cx="2096770" cy="1146175"/>
                          </a:xfrm>
                          <a:prstGeom prst="rect">
                            <a:avLst/>
                          </a:prstGeom>
                          <a:noFill/>
                          <a:ln w="9525">
                            <a:noFill/>
                            <a:miter lim="800000"/>
                            <a:headEnd/>
                            <a:tailEnd/>
                          </a:ln>
                        </pic:spPr>
                      </pic:pic>
                    </a:graphicData>
                  </a:graphic>
                </wp:inline>
              </w:drawing>
            </w:r>
          </w:p>
        </w:tc>
      </w:tr>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jc w:val="center"/>
              <w:rPr>
                <w:rFonts w:ascii="Tahoma" w:eastAsia="Times New Roman" w:hAnsi="Tahoma" w:cs="Tahoma"/>
                <w:color w:val="003399"/>
                <w:sz w:val="16"/>
                <w:szCs w:val="16"/>
                <w:lang w:eastAsia="ru-RU"/>
              </w:rPr>
            </w:pPr>
            <w:r w:rsidRPr="00D67220">
              <w:rPr>
                <w:rFonts w:ascii="Tahoma" w:eastAsia="Times New Roman" w:hAnsi="Tahoma" w:cs="Tahoma"/>
                <w:color w:val="003399"/>
                <w:sz w:val="16"/>
                <w:szCs w:val="16"/>
                <w:lang w:eastAsia="ru-RU"/>
              </w:rPr>
              <w:t>Пассажирский вокзал</w:t>
            </w:r>
          </w:p>
        </w:tc>
      </w:tr>
    </w:tbl>
    <w:tbl>
      <w:tblPr>
        <w:tblpPr w:leftFromText="45" w:rightFromText="45" w:vertAnchor="text" w:tblpXSpec="right" w:tblpYSpec="center"/>
        <w:tblW w:w="2250" w:type="dxa"/>
        <w:tblCellSpacing w:w="75" w:type="dxa"/>
        <w:shd w:val="clear" w:color="auto" w:fill="FFFFFF"/>
        <w:tblCellMar>
          <w:top w:w="15" w:type="dxa"/>
          <w:left w:w="15" w:type="dxa"/>
          <w:bottom w:w="15" w:type="dxa"/>
          <w:right w:w="15" w:type="dxa"/>
        </w:tblCellMar>
        <w:tblLook w:val="04A0"/>
      </w:tblPr>
      <w:tblGrid>
        <w:gridCol w:w="2610"/>
      </w:tblGrid>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rPr>
                <w:rFonts w:ascii="Tahoma" w:eastAsia="Times New Roman" w:hAnsi="Tahoma" w:cs="Tahoma"/>
                <w:color w:val="003399"/>
                <w:sz w:val="16"/>
                <w:szCs w:val="16"/>
                <w:lang w:eastAsia="ru-RU"/>
              </w:rPr>
            </w:pPr>
            <w:r>
              <w:rPr>
                <w:rFonts w:ascii="Tahoma" w:eastAsia="Times New Roman" w:hAnsi="Tahoma" w:cs="Tahoma"/>
                <w:noProof/>
                <w:color w:val="003399"/>
                <w:sz w:val="16"/>
                <w:szCs w:val="16"/>
                <w:lang w:eastAsia="ru-RU"/>
              </w:rPr>
              <w:drawing>
                <wp:inline distT="0" distB="0" distL="0" distR="0">
                  <wp:extent cx="1426210" cy="1767840"/>
                  <wp:effectExtent l="19050" t="0" r="2540" b="0"/>
                  <wp:docPr id="2" name="Рисунок 2" descr="Герб Балаш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Балашова"/>
                          <pic:cNvPicPr>
                            <a:picLocks noChangeAspect="1" noChangeArrowheads="1"/>
                          </pic:cNvPicPr>
                        </pic:nvPicPr>
                        <pic:blipFill>
                          <a:blip r:embed="rId7"/>
                          <a:srcRect/>
                          <a:stretch>
                            <a:fillRect/>
                          </a:stretch>
                        </pic:blipFill>
                        <pic:spPr bwMode="auto">
                          <a:xfrm>
                            <a:off x="0" y="0"/>
                            <a:ext cx="1426210" cy="1767840"/>
                          </a:xfrm>
                          <a:prstGeom prst="rect">
                            <a:avLst/>
                          </a:prstGeom>
                          <a:noFill/>
                          <a:ln w="9525">
                            <a:noFill/>
                            <a:miter lim="800000"/>
                            <a:headEnd/>
                            <a:tailEnd/>
                          </a:ln>
                        </pic:spPr>
                      </pic:pic>
                    </a:graphicData>
                  </a:graphic>
                </wp:inline>
              </w:drawing>
            </w:r>
          </w:p>
        </w:tc>
      </w:tr>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jc w:val="center"/>
              <w:rPr>
                <w:rFonts w:ascii="Tahoma" w:eastAsia="Times New Roman" w:hAnsi="Tahoma" w:cs="Tahoma"/>
                <w:color w:val="003399"/>
                <w:sz w:val="16"/>
                <w:szCs w:val="16"/>
                <w:lang w:eastAsia="ru-RU"/>
              </w:rPr>
            </w:pPr>
            <w:r w:rsidRPr="00D67220">
              <w:rPr>
                <w:rFonts w:ascii="Tahoma" w:eastAsia="Times New Roman" w:hAnsi="Tahoma" w:cs="Tahoma"/>
                <w:color w:val="003399"/>
                <w:sz w:val="16"/>
                <w:szCs w:val="16"/>
                <w:lang w:eastAsia="ru-RU"/>
              </w:rPr>
              <w:t>Герб Балашова</w:t>
            </w:r>
          </w:p>
        </w:tc>
      </w:tr>
    </w:tbl>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Балашов, после постройки Тамбово-Камышинской железной дороги, приобрел довольно крупное значение, как торговый и промышленный центр. Ранее это был бедный город. Историк Саратовского края А. Леопольдов так описывает этот город в своём «</w:t>
      </w:r>
      <w:r w:rsidRPr="00D67220">
        <w:rPr>
          <w:rFonts w:ascii="Times New Roman" w:eastAsia="Times New Roman" w:hAnsi="Times New Roman" w:cs="Times New Roman"/>
          <w:i/>
          <w:iCs/>
          <w:color w:val="000000"/>
          <w:sz w:val="31"/>
          <w:lang w:eastAsia="ru-RU"/>
        </w:rPr>
        <w:t>Статистическом описании Саратовской губернии</w:t>
      </w:r>
      <w:r w:rsidRPr="00D67220">
        <w:rPr>
          <w:rFonts w:ascii="Times New Roman" w:eastAsia="Times New Roman" w:hAnsi="Times New Roman" w:cs="Times New Roman"/>
          <w:color w:val="000000"/>
          <w:sz w:val="31"/>
          <w:szCs w:val="31"/>
          <w:lang w:eastAsia="ru-RU"/>
        </w:rPr>
        <w:t>», изданном в 1839 году:</w:t>
      </w:r>
    </w:p>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i/>
          <w:iCs/>
          <w:color w:val="000000"/>
          <w:sz w:val="31"/>
          <w:lang w:eastAsia="ru-RU"/>
        </w:rPr>
        <w:t>"Домов в городе Балашове 239. Вообще город худо устроен и походит на деревни. Главное занятие жителей его состоит в земледелии. Особенно примечательного в городе ничего нет. Город образован в 1781 году из дворцового села; в 1799 году вновь обращен в село, а в 1804 году снова стал городом."</w:t>
      </w:r>
    </w:p>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К периоду шестидесятых годов XIX века Балашов уже разросся. Тогда он был втянут в хлебную торговлю, сделался ссыпным пунктом и состоял в сношениях по сбыту хлеба, главным образом, с Ростовом на Дону. В 1861 году в Балашове было 6000 жителей. По переписи 1897 года в нем оказалось более 12 тысяч человек, на 1 января 1910 года числится 25500 человек, а в 1992 году 97600 человек.</w:t>
      </w:r>
    </w:p>
    <w:tbl>
      <w:tblPr>
        <w:tblpPr w:leftFromText="45" w:rightFromText="45" w:vertAnchor="text"/>
        <w:tblW w:w="3300" w:type="dxa"/>
        <w:tblCellSpacing w:w="75" w:type="dxa"/>
        <w:shd w:val="clear" w:color="auto" w:fill="FFFFFF"/>
        <w:tblCellMar>
          <w:top w:w="15" w:type="dxa"/>
          <w:left w:w="15" w:type="dxa"/>
          <w:bottom w:w="15" w:type="dxa"/>
          <w:right w:w="15" w:type="dxa"/>
        </w:tblCellMar>
        <w:tblLook w:val="04A0"/>
      </w:tblPr>
      <w:tblGrid>
        <w:gridCol w:w="3662"/>
      </w:tblGrid>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rPr>
                <w:rFonts w:ascii="Tahoma" w:eastAsia="Times New Roman" w:hAnsi="Tahoma" w:cs="Tahoma"/>
                <w:color w:val="003399"/>
                <w:sz w:val="16"/>
                <w:szCs w:val="16"/>
                <w:lang w:eastAsia="ru-RU"/>
              </w:rPr>
            </w:pPr>
            <w:r>
              <w:rPr>
                <w:rFonts w:ascii="Tahoma" w:eastAsia="Times New Roman" w:hAnsi="Tahoma" w:cs="Tahoma"/>
                <w:noProof/>
                <w:color w:val="7F007F"/>
                <w:sz w:val="16"/>
                <w:szCs w:val="16"/>
                <w:lang w:eastAsia="ru-RU"/>
              </w:rPr>
              <w:drawing>
                <wp:inline distT="0" distB="0" distL="0" distR="0">
                  <wp:extent cx="2096770" cy="1256030"/>
                  <wp:effectExtent l="19050" t="0" r="0" b="0"/>
                  <wp:docPr id="3" name="Рисунок 3" descr="Балашов. Общий вид город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алашов. Общий вид города">
                            <a:hlinkClick r:id="rId8"/>
                          </pic:cNvPr>
                          <pic:cNvPicPr>
                            <a:picLocks noChangeAspect="1" noChangeArrowheads="1"/>
                          </pic:cNvPicPr>
                        </pic:nvPicPr>
                        <pic:blipFill>
                          <a:blip r:embed="rId9"/>
                          <a:srcRect/>
                          <a:stretch>
                            <a:fillRect/>
                          </a:stretch>
                        </pic:blipFill>
                        <pic:spPr bwMode="auto">
                          <a:xfrm>
                            <a:off x="0" y="0"/>
                            <a:ext cx="2096770" cy="1256030"/>
                          </a:xfrm>
                          <a:prstGeom prst="rect">
                            <a:avLst/>
                          </a:prstGeom>
                          <a:noFill/>
                          <a:ln w="9525">
                            <a:noFill/>
                            <a:miter lim="800000"/>
                            <a:headEnd/>
                            <a:tailEnd/>
                          </a:ln>
                        </pic:spPr>
                      </pic:pic>
                    </a:graphicData>
                  </a:graphic>
                </wp:inline>
              </w:drawing>
            </w:r>
          </w:p>
        </w:tc>
      </w:tr>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jc w:val="center"/>
              <w:rPr>
                <w:rFonts w:ascii="Tahoma" w:eastAsia="Times New Roman" w:hAnsi="Tahoma" w:cs="Tahoma"/>
                <w:color w:val="003399"/>
                <w:sz w:val="16"/>
                <w:szCs w:val="16"/>
                <w:lang w:eastAsia="ru-RU"/>
              </w:rPr>
            </w:pPr>
            <w:r w:rsidRPr="00D67220">
              <w:rPr>
                <w:rFonts w:ascii="Tahoma" w:eastAsia="Times New Roman" w:hAnsi="Tahoma" w:cs="Tahoma"/>
                <w:color w:val="003399"/>
                <w:sz w:val="16"/>
                <w:szCs w:val="16"/>
                <w:lang w:eastAsia="ru-RU"/>
              </w:rPr>
              <w:t>Балашов. Общий вид города</w:t>
            </w:r>
            <w:r w:rsidRPr="00D67220">
              <w:rPr>
                <w:rFonts w:ascii="Tahoma" w:eastAsia="Times New Roman" w:hAnsi="Tahoma" w:cs="Tahoma"/>
                <w:color w:val="003399"/>
                <w:sz w:val="16"/>
                <w:szCs w:val="16"/>
                <w:lang w:eastAsia="ru-RU"/>
              </w:rPr>
              <w:br/>
              <w:t>Из книги «Русский город на почтовой открытке конца XIX – начала XX века»</w:t>
            </w:r>
          </w:p>
        </w:tc>
      </w:tr>
    </w:tbl>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 xml:space="preserve">Таким образом, в первые годы после того, как Балашов стал узловым пунктом двух сходившихся в нём железных дорог, население его более чем утроилось. С этим периодом совпадает и развитие в Балашове промышленных предприятий. В нём находятся ныне (на 1913 год) 3 очень крупных паровых мельницы: братьев Арзамасцевых, производительностью 1350000 пудов в год; первого товарищества мукомолов, с годовой </w:t>
      </w:r>
      <w:r w:rsidRPr="00D67220">
        <w:rPr>
          <w:rFonts w:ascii="Times New Roman" w:eastAsia="Times New Roman" w:hAnsi="Times New Roman" w:cs="Times New Roman"/>
          <w:color w:val="000000"/>
          <w:sz w:val="31"/>
          <w:szCs w:val="31"/>
          <w:lang w:eastAsia="ru-RU"/>
        </w:rPr>
        <w:lastRenderedPageBreak/>
        <w:t>производительностью 2500000 пудов в год и второго товарищества мукомолов, такой же производительности; 2 маслобойных завода Иванова и Назарова, 2 крупных кирпичных завода и прочие. В городе, в начале XX века, проходили еженедельные базары и три ярмарки в году: Евдокиевская в марте, Троицкая и Ильинская, главными предметами торговли которых служил скот, мануфактура, кустарные изделия и другие товары.</w:t>
      </w:r>
    </w:p>
    <w:tbl>
      <w:tblPr>
        <w:tblpPr w:leftFromText="45" w:rightFromText="45" w:vertAnchor="text" w:tblpXSpec="right" w:tblpYSpec="center"/>
        <w:tblW w:w="2250" w:type="dxa"/>
        <w:tblCellSpacing w:w="75" w:type="dxa"/>
        <w:shd w:val="clear" w:color="auto" w:fill="FFFFFF"/>
        <w:tblCellMar>
          <w:top w:w="15" w:type="dxa"/>
          <w:left w:w="15" w:type="dxa"/>
          <w:bottom w:w="15" w:type="dxa"/>
          <w:right w:w="15" w:type="dxa"/>
        </w:tblCellMar>
        <w:tblLook w:val="04A0"/>
      </w:tblPr>
      <w:tblGrid>
        <w:gridCol w:w="2610"/>
      </w:tblGrid>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rPr>
                <w:rFonts w:ascii="Tahoma" w:eastAsia="Times New Roman" w:hAnsi="Tahoma" w:cs="Tahoma"/>
                <w:color w:val="003399"/>
                <w:sz w:val="16"/>
                <w:szCs w:val="16"/>
                <w:lang w:eastAsia="ru-RU"/>
              </w:rPr>
            </w:pPr>
            <w:r>
              <w:rPr>
                <w:rFonts w:ascii="Tahoma" w:eastAsia="Times New Roman" w:hAnsi="Tahoma" w:cs="Tahoma"/>
                <w:noProof/>
                <w:color w:val="7F007F"/>
                <w:sz w:val="16"/>
                <w:szCs w:val="16"/>
                <w:lang w:eastAsia="ru-RU"/>
              </w:rPr>
              <w:drawing>
                <wp:inline distT="0" distB="0" distL="0" distR="0">
                  <wp:extent cx="1426210" cy="804545"/>
                  <wp:effectExtent l="19050" t="0" r="2540" b="0"/>
                  <wp:docPr id="4" name="Рисунок 4" descr="Железнодорожная школа на станции Балашов">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Железнодорожная школа на станции Балашов">
                            <a:hlinkClick r:id="rId10"/>
                          </pic:cNvPr>
                          <pic:cNvPicPr>
                            <a:picLocks noChangeAspect="1" noChangeArrowheads="1"/>
                          </pic:cNvPicPr>
                        </pic:nvPicPr>
                        <pic:blipFill>
                          <a:blip r:embed="rId11"/>
                          <a:srcRect/>
                          <a:stretch>
                            <a:fillRect/>
                          </a:stretch>
                        </pic:blipFill>
                        <pic:spPr bwMode="auto">
                          <a:xfrm>
                            <a:off x="0" y="0"/>
                            <a:ext cx="1426210" cy="804545"/>
                          </a:xfrm>
                          <a:prstGeom prst="rect">
                            <a:avLst/>
                          </a:prstGeom>
                          <a:noFill/>
                          <a:ln w="9525">
                            <a:noFill/>
                            <a:miter lim="800000"/>
                            <a:headEnd/>
                            <a:tailEnd/>
                          </a:ln>
                        </pic:spPr>
                      </pic:pic>
                    </a:graphicData>
                  </a:graphic>
                </wp:inline>
              </w:drawing>
            </w:r>
          </w:p>
        </w:tc>
      </w:tr>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jc w:val="center"/>
              <w:rPr>
                <w:rFonts w:ascii="Tahoma" w:eastAsia="Times New Roman" w:hAnsi="Tahoma" w:cs="Tahoma"/>
                <w:color w:val="003399"/>
                <w:sz w:val="16"/>
                <w:szCs w:val="16"/>
                <w:lang w:eastAsia="ru-RU"/>
              </w:rPr>
            </w:pPr>
            <w:r w:rsidRPr="00D67220">
              <w:rPr>
                <w:rFonts w:ascii="Tahoma" w:eastAsia="Times New Roman" w:hAnsi="Tahoma" w:cs="Tahoma"/>
                <w:color w:val="003399"/>
                <w:sz w:val="16"/>
                <w:szCs w:val="16"/>
                <w:lang w:eastAsia="ru-RU"/>
              </w:rPr>
              <w:t>Железнодорожная школа на станции Балашов</w:t>
            </w:r>
          </w:p>
        </w:tc>
      </w:tr>
    </w:tbl>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Банковских учреждений, здесь в начале XX века было пять: отделения русского торгово-промышленного, русско-азиатского, воронежского банков, городской общественный банк и общество взаимного кредита.</w:t>
      </w:r>
    </w:p>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Из учебных заведений в городе имелись: мужская и женская гимназии, духовное и ремесленное училища, городское четырехклассное училище и 14 школ низшего типа.</w:t>
      </w:r>
    </w:p>
    <w:tbl>
      <w:tblPr>
        <w:tblpPr w:leftFromText="45" w:rightFromText="45" w:vertAnchor="text"/>
        <w:tblW w:w="3300" w:type="dxa"/>
        <w:tblCellSpacing w:w="75" w:type="dxa"/>
        <w:shd w:val="clear" w:color="auto" w:fill="FFFFFF"/>
        <w:tblCellMar>
          <w:top w:w="15" w:type="dxa"/>
          <w:left w:w="15" w:type="dxa"/>
          <w:bottom w:w="15" w:type="dxa"/>
          <w:right w:w="15" w:type="dxa"/>
        </w:tblCellMar>
        <w:tblLook w:val="04A0"/>
      </w:tblPr>
      <w:tblGrid>
        <w:gridCol w:w="3662"/>
      </w:tblGrid>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rPr>
                <w:rFonts w:ascii="Tahoma" w:eastAsia="Times New Roman" w:hAnsi="Tahoma" w:cs="Tahoma"/>
                <w:color w:val="003399"/>
                <w:sz w:val="16"/>
                <w:szCs w:val="16"/>
                <w:lang w:eastAsia="ru-RU"/>
              </w:rPr>
            </w:pPr>
            <w:r>
              <w:rPr>
                <w:rFonts w:ascii="Tahoma" w:eastAsia="Times New Roman" w:hAnsi="Tahoma" w:cs="Tahoma"/>
                <w:noProof/>
                <w:color w:val="7F007F"/>
                <w:sz w:val="16"/>
                <w:szCs w:val="16"/>
                <w:lang w:eastAsia="ru-RU"/>
              </w:rPr>
              <w:drawing>
                <wp:inline distT="0" distB="0" distL="0" distR="0">
                  <wp:extent cx="2096770" cy="890270"/>
                  <wp:effectExtent l="19050" t="0" r="0" b="0"/>
                  <wp:docPr id="5" name="Рисунок 5" descr="Поезд с тепловозом ТЭ3 в Балашове в 1980-х годах">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езд с тепловозом ТЭ3 в Балашове в 1980-х годах">
                            <a:hlinkClick r:id="rId12"/>
                          </pic:cNvPr>
                          <pic:cNvPicPr>
                            <a:picLocks noChangeAspect="1" noChangeArrowheads="1"/>
                          </pic:cNvPicPr>
                        </pic:nvPicPr>
                        <pic:blipFill>
                          <a:blip r:embed="rId13"/>
                          <a:srcRect/>
                          <a:stretch>
                            <a:fillRect/>
                          </a:stretch>
                        </pic:blipFill>
                        <pic:spPr bwMode="auto">
                          <a:xfrm>
                            <a:off x="0" y="0"/>
                            <a:ext cx="2096770" cy="890270"/>
                          </a:xfrm>
                          <a:prstGeom prst="rect">
                            <a:avLst/>
                          </a:prstGeom>
                          <a:noFill/>
                          <a:ln w="9525">
                            <a:noFill/>
                            <a:miter lim="800000"/>
                            <a:headEnd/>
                            <a:tailEnd/>
                          </a:ln>
                        </pic:spPr>
                      </pic:pic>
                    </a:graphicData>
                  </a:graphic>
                </wp:inline>
              </w:drawing>
            </w:r>
          </w:p>
        </w:tc>
      </w:tr>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jc w:val="center"/>
              <w:rPr>
                <w:rFonts w:ascii="Tahoma" w:eastAsia="Times New Roman" w:hAnsi="Tahoma" w:cs="Tahoma"/>
                <w:color w:val="003399"/>
                <w:sz w:val="16"/>
                <w:szCs w:val="16"/>
                <w:lang w:eastAsia="ru-RU"/>
              </w:rPr>
            </w:pPr>
            <w:r w:rsidRPr="00D67220">
              <w:rPr>
                <w:rFonts w:ascii="Tahoma" w:eastAsia="Times New Roman" w:hAnsi="Tahoma" w:cs="Tahoma"/>
                <w:color w:val="003399"/>
                <w:sz w:val="16"/>
                <w:szCs w:val="16"/>
                <w:lang w:eastAsia="ru-RU"/>
              </w:rPr>
              <w:t>Поезд с тепловозом ТЭ3 в Балашове в 1980-х годах</w:t>
            </w:r>
          </w:p>
        </w:tc>
      </w:tr>
    </w:tbl>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По соседству со станцией расположен Покровский женский монастырь, при котором работала иконописная мастерская и имелся обширный сад, с искусственным орошением, плантацией тутового дерева и шелководством.</w:t>
      </w:r>
    </w:p>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При станции имелось 6 частных хлебных амбаров, общей вместимостью на 450 тысяч пудов, несколько складов для нефти, керосина и других товаров. Железнодорожное зернохранилище на 150 тысяч пудов и элеватор на 300 тысяч пудов. Работа элеватора за 5 лет выразилась в следующих цифрах:</w:t>
      </w:r>
    </w:p>
    <w:tbl>
      <w:tblPr>
        <w:tblW w:w="4500" w:type="pct"/>
        <w:jc w:val="center"/>
        <w:tblCellSpacing w:w="7"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tblPr>
      <w:tblGrid>
        <w:gridCol w:w="2302"/>
        <w:gridCol w:w="1418"/>
        <w:gridCol w:w="1112"/>
        <w:gridCol w:w="970"/>
        <w:gridCol w:w="1564"/>
        <w:gridCol w:w="1158"/>
      </w:tblGrid>
      <w:tr w:rsidR="00D67220" w:rsidRPr="00D67220" w:rsidTr="00D6722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Поступило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 </w:t>
            </w:r>
          </w:p>
        </w:tc>
      </w:tr>
      <w:tr w:rsidR="00D67220" w:rsidRPr="00D67220" w:rsidTr="00D6722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Год поступления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Пшеницы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Ржи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Овса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Разн. хлеба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ИТОГО</w:t>
            </w:r>
          </w:p>
        </w:tc>
      </w:tr>
      <w:tr w:rsidR="00D67220" w:rsidRPr="00D67220" w:rsidTr="00D6722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1906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62317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561387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57427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681131</w:t>
            </w:r>
          </w:p>
        </w:tc>
      </w:tr>
      <w:tr w:rsidR="00D67220" w:rsidRPr="00D67220" w:rsidTr="00D6722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1907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24203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367163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107520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40324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539210</w:t>
            </w:r>
          </w:p>
        </w:tc>
      </w:tr>
      <w:tr w:rsidR="00D67220" w:rsidRPr="00D67220" w:rsidTr="00D6722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1908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50848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75418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16412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24378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167056</w:t>
            </w:r>
          </w:p>
        </w:tc>
      </w:tr>
      <w:tr w:rsidR="00D67220" w:rsidRPr="00D67220" w:rsidTr="00D6722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1909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223383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37783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23200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51987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336353</w:t>
            </w:r>
          </w:p>
        </w:tc>
      </w:tr>
      <w:tr w:rsidR="00D67220" w:rsidRPr="00D67220" w:rsidTr="00D6722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1910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96992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82015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53225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22984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t>255216</w:t>
            </w:r>
          </w:p>
        </w:tc>
      </w:tr>
      <w:tr w:rsidR="00D67220" w:rsidRPr="00D67220" w:rsidTr="00D6722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Всего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457743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1123766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257784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139673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67220" w:rsidRPr="00D67220" w:rsidRDefault="00D67220" w:rsidP="00D67220">
            <w:pPr>
              <w:spacing w:after="0" w:line="240" w:lineRule="auto"/>
              <w:jc w:val="center"/>
              <w:rPr>
                <w:rFonts w:ascii="Times New Roman" w:eastAsia="Times New Roman" w:hAnsi="Times New Roman" w:cs="Times New Roman"/>
                <w:b/>
                <w:bCs/>
                <w:sz w:val="24"/>
                <w:szCs w:val="24"/>
                <w:lang w:eastAsia="ru-RU"/>
              </w:rPr>
            </w:pPr>
            <w:r w:rsidRPr="00D67220">
              <w:rPr>
                <w:rFonts w:ascii="Times New Roman" w:eastAsia="Times New Roman" w:hAnsi="Times New Roman" w:cs="Times New Roman"/>
                <w:b/>
                <w:bCs/>
                <w:sz w:val="24"/>
                <w:szCs w:val="24"/>
                <w:lang w:eastAsia="ru-RU"/>
              </w:rPr>
              <w:t>1978966</w:t>
            </w:r>
          </w:p>
        </w:tc>
      </w:tr>
    </w:tbl>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 xml:space="preserve">В 1911 году со станции Балашов отправлено более 68 тысяч пассажиров и 6551 тысяч пудов (107,3 тысяч тонн) грузов; прибыло грузов 6217 тысяч пудов (101,8 тысяч тонн). В отправлении </w:t>
      </w:r>
      <w:r w:rsidRPr="00D67220">
        <w:rPr>
          <w:rFonts w:ascii="Times New Roman" w:eastAsia="Times New Roman" w:hAnsi="Times New Roman" w:cs="Times New Roman"/>
          <w:color w:val="000000"/>
          <w:sz w:val="31"/>
          <w:szCs w:val="31"/>
          <w:lang w:eastAsia="ru-RU"/>
        </w:rPr>
        <w:lastRenderedPageBreak/>
        <w:t>преобладали мука, хлеб в зерне, скот, растительное масло, колоб; в прибытии – хлеб в зерне, подсолнечное семя, лесные материалы, нефтяные продукты, антрацит, спирт, рыба, мануфактура, стекло, сахар, железо и другие товары.</w:t>
      </w:r>
    </w:p>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b/>
          <w:color w:val="000000"/>
          <w:sz w:val="48"/>
          <w:szCs w:val="48"/>
          <w:lang w:eastAsia="ru-RU"/>
        </w:rPr>
        <w:t>На станции Балашов два начальных железнодорожных училища: мужское на 230 человек и женское на 100 человек,</w:t>
      </w:r>
      <w:r w:rsidRPr="00D67220">
        <w:rPr>
          <w:rFonts w:ascii="Times New Roman" w:eastAsia="Times New Roman" w:hAnsi="Times New Roman" w:cs="Times New Roman"/>
          <w:color w:val="000000"/>
          <w:sz w:val="31"/>
          <w:szCs w:val="31"/>
          <w:lang w:eastAsia="ru-RU"/>
        </w:rPr>
        <w:t xml:space="preserve"> переселенческий пункт, коренное депо, с двумя паровозными зданиями на 29 стойл, и мастерские для малого ремонта паровозов.</w:t>
      </w:r>
    </w:p>
    <w:p w:rsidR="00D67220" w:rsidRPr="00D67220" w:rsidRDefault="00D67220" w:rsidP="00D67220">
      <w:pPr>
        <w:spacing w:after="0" w:line="240" w:lineRule="auto"/>
        <w:rPr>
          <w:rFonts w:ascii="Times New Roman" w:eastAsia="Times New Roman" w:hAnsi="Times New Roman" w:cs="Times New Roman"/>
          <w:sz w:val="24"/>
          <w:szCs w:val="24"/>
          <w:lang w:eastAsia="ru-RU"/>
        </w:rPr>
      </w:pPr>
      <w:r w:rsidRPr="00D67220">
        <w:rPr>
          <w:rFonts w:ascii="Times New Roman" w:eastAsia="Times New Roman" w:hAnsi="Times New Roman" w:cs="Times New Roman"/>
          <w:sz w:val="24"/>
          <w:szCs w:val="24"/>
          <w:lang w:eastAsia="ru-RU"/>
        </w:rPr>
        <w:pict>
          <v:rect id="_x0000_i1025" style="width:233.85pt;height:1.5pt" o:hrpct="500" o:hralign="center" o:hrstd="t" o:hrnoshade="t" o:hr="t" fillcolor="black" stroked="f"/>
        </w:pict>
      </w:r>
    </w:p>
    <w:tbl>
      <w:tblPr>
        <w:tblpPr w:leftFromText="45" w:rightFromText="45" w:vertAnchor="text"/>
        <w:tblW w:w="3300" w:type="dxa"/>
        <w:tblCellSpacing w:w="75" w:type="dxa"/>
        <w:shd w:val="clear" w:color="auto" w:fill="FFFFFF"/>
        <w:tblCellMar>
          <w:top w:w="15" w:type="dxa"/>
          <w:left w:w="15" w:type="dxa"/>
          <w:bottom w:w="15" w:type="dxa"/>
          <w:right w:w="15" w:type="dxa"/>
        </w:tblCellMar>
        <w:tblLook w:val="04A0"/>
      </w:tblPr>
      <w:tblGrid>
        <w:gridCol w:w="3662"/>
      </w:tblGrid>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rPr>
                <w:rFonts w:ascii="Tahoma" w:eastAsia="Times New Roman" w:hAnsi="Tahoma" w:cs="Tahoma"/>
                <w:color w:val="003399"/>
                <w:sz w:val="16"/>
                <w:szCs w:val="16"/>
                <w:lang w:eastAsia="ru-RU"/>
              </w:rPr>
            </w:pPr>
            <w:r>
              <w:rPr>
                <w:rFonts w:ascii="Tahoma" w:eastAsia="Times New Roman" w:hAnsi="Tahoma" w:cs="Tahoma"/>
                <w:noProof/>
                <w:color w:val="7F007F"/>
                <w:sz w:val="16"/>
                <w:szCs w:val="16"/>
                <w:lang w:eastAsia="ru-RU"/>
              </w:rPr>
              <w:drawing>
                <wp:inline distT="0" distB="0" distL="0" distR="0">
                  <wp:extent cx="2096770" cy="1158240"/>
                  <wp:effectExtent l="19050" t="0" r="0" b="0"/>
                  <wp:docPr id="7" name="Рисунок 7" descr="ЧМЭ2-024 в депо Балашов">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ЧМЭ2-024 в депо Балашов">
                            <a:hlinkClick r:id="rId14"/>
                          </pic:cNvPr>
                          <pic:cNvPicPr>
                            <a:picLocks noChangeAspect="1" noChangeArrowheads="1"/>
                          </pic:cNvPicPr>
                        </pic:nvPicPr>
                        <pic:blipFill>
                          <a:blip r:embed="rId15"/>
                          <a:srcRect/>
                          <a:stretch>
                            <a:fillRect/>
                          </a:stretch>
                        </pic:blipFill>
                        <pic:spPr bwMode="auto">
                          <a:xfrm>
                            <a:off x="0" y="0"/>
                            <a:ext cx="2096770" cy="1158240"/>
                          </a:xfrm>
                          <a:prstGeom prst="rect">
                            <a:avLst/>
                          </a:prstGeom>
                          <a:noFill/>
                          <a:ln w="9525">
                            <a:noFill/>
                            <a:miter lim="800000"/>
                            <a:headEnd/>
                            <a:tailEnd/>
                          </a:ln>
                        </pic:spPr>
                      </pic:pic>
                    </a:graphicData>
                  </a:graphic>
                </wp:inline>
              </w:drawing>
            </w:r>
          </w:p>
        </w:tc>
      </w:tr>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jc w:val="center"/>
              <w:rPr>
                <w:rFonts w:ascii="Tahoma" w:eastAsia="Times New Roman" w:hAnsi="Tahoma" w:cs="Tahoma"/>
                <w:color w:val="003399"/>
                <w:sz w:val="16"/>
                <w:szCs w:val="16"/>
                <w:lang w:eastAsia="ru-RU"/>
              </w:rPr>
            </w:pPr>
            <w:r w:rsidRPr="00D67220">
              <w:rPr>
                <w:rFonts w:ascii="Tahoma" w:eastAsia="Times New Roman" w:hAnsi="Tahoma" w:cs="Tahoma"/>
                <w:color w:val="003399"/>
                <w:sz w:val="16"/>
                <w:szCs w:val="16"/>
                <w:lang w:eastAsia="ru-RU"/>
              </w:rPr>
              <w:t>ЧМЭ2-024 в депо Балашов</w:t>
            </w:r>
            <w:r w:rsidRPr="00D67220">
              <w:rPr>
                <w:rFonts w:ascii="Tahoma" w:eastAsia="Times New Roman" w:hAnsi="Tahoma" w:cs="Tahoma"/>
                <w:color w:val="003399"/>
                <w:sz w:val="16"/>
                <w:szCs w:val="16"/>
                <w:lang w:eastAsia="ru-RU"/>
              </w:rPr>
              <w:br/>
              <w:t>Фото Хомутова В. © 2000 год</w:t>
            </w:r>
          </w:p>
        </w:tc>
      </w:tr>
    </w:tbl>
    <w:tbl>
      <w:tblPr>
        <w:tblpPr w:leftFromText="45" w:rightFromText="45" w:vertAnchor="text" w:tblpXSpec="right" w:tblpYSpec="center"/>
        <w:tblW w:w="3300" w:type="dxa"/>
        <w:tblCellSpacing w:w="75" w:type="dxa"/>
        <w:shd w:val="clear" w:color="auto" w:fill="FFFFFF"/>
        <w:tblCellMar>
          <w:top w:w="15" w:type="dxa"/>
          <w:left w:w="15" w:type="dxa"/>
          <w:bottom w:w="15" w:type="dxa"/>
          <w:right w:w="15" w:type="dxa"/>
        </w:tblCellMar>
        <w:tblLook w:val="04A0"/>
      </w:tblPr>
      <w:tblGrid>
        <w:gridCol w:w="3662"/>
      </w:tblGrid>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rPr>
                <w:rFonts w:ascii="Tahoma" w:eastAsia="Times New Roman" w:hAnsi="Tahoma" w:cs="Tahoma"/>
                <w:color w:val="003399"/>
                <w:sz w:val="16"/>
                <w:szCs w:val="16"/>
                <w:lang w:eastAsia="ru-RU"/>
              </w:rPr>
            </w:pPr>
            <w:r>
              <w:rPr>
                <w:rFonts w:ascii="Tahoma" w:eastAsia="Times New Roman" w:hAnsi="Tahoma" w:cs="Tahoma"/>
                <w:noProof/>
                <w:color w:val="7F007F"/>
                <w:sz w:val="16"/>
                <w:szCs w:val="16"/>
                <w:lang w:eastAsia="ru-RU"/>
              </w:rPr>
              <w:drawing>
                <wp:inline distT="0" distB="0" distL="0" distR="0">
                  <wp:extent cx="2096770" cy="1158240"/>
                  <wp:effectExtent l="19050" t="0" r="0" b="0"/>
                  <wp:docPr id="8" name="Рисунок 8" descr="Новый вокзал станции Балашов-Пасс">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овый вокзал станции Балашов-Пасс">
                            <a:hlinkClick r:id="rId16"/>
                          </pic:cNvPr>
                          <pic:cNvPicPr>
                            <a:picLocks noChangeAspect="1" noChangeArrowheads="1"/>
                          </pic:cNvPicPr>
                        </pic:nvPicPr>
                        <pic:blipFill>
                          <a:blip r:embed="rId17"/>
                          <a:srcRect/>
                          <a:stretch>
                            <a:fillRect/>
                          </a:stretch>
                        </pic:blipFill>
                        <pic:spPr bwMode="auto">
                          <a:xfrm>
                            <a:off x="0" y="0"/>
                            <a:ext cx="2096770" cy="1158240"/>
                          </a:xfrm>
                          <a:prstGeom prst="rect">
                            <a:avLst/>
                          </a:prstGeom>
                          <a:noFill/>
                          <a:ln w="9525">
                            <a:noFill/>
                            <a:miter lim="800000"/>
                            <a:headEnd/>
                            <a:tailEnd/>
                          </a:ln>
                        </pic:spPr>
                      </pic:pic>
                    </a:graphicData>
                  </a:graphic>
                </wp:inline>
              </w:drawing>
            </w:r>
          </w:p>
        </w:tc>
      </w:tr>
      <w:tr w:rsidR="00D67220" w:rsidRPr="00D67220" w:rsidTr="00D67220">
        <w:trPr>
          <w:tblCellSpacing w:w="75" w:type="dxa"/>
        </w:trPr>
        <w:tc>
          <w:tcPr>
            <w:tcW w:w="0" w:type="auto"/>
            <w:shd w:val="clear" w:color="auto" w:fill="FFFFFF"/>
            <w:vAlign w:val="center"/>
            <w:hideMark/>
          </w:tcPr>
          <w:p w:rsidR="00D67220" w:rsidRPr="00D67220" w:rsidRDefault="00D67220" w:rsidP="00D67220">
            <w:pPr>
              <w:spacing w:after="0" w:line="240" w:lineRule="auto"/>
              <w:jc w:val="center"/>
              <w:rPr>
                <w:rFonts w:ascii="Tahoma" w:eastAsia="Times New Roman" w:hAnsi="Tahoma" w:cs="Tahoma"/>
                <w:color w:val="003399"/>
                <w:sz w:val="16"/>
                <w:szCs w:val="16"/>
                <w:lang w:eastAsia="ru-RU"/>
              </w:rPr>
            </w:pPr>
            <w:r w:rsidRPr="00D67220">
              <w:rPr>
                <w:rFonts w:ascii="Tahoma" w:eastAsia="Times New Roman" w:hAnsi="Tahoma" w:cs="Tahoma"/>
                <w:color w:val="003399"/>
                <w:sz w:val="16"/>
                <w:szCs w:val="16"/>
                <w:lang w:eastAsia="ru-RU"/>
              </w:rPr>
              <w:t>Новый вокзал станции Балашов-Пасс</w:t>
            </w:r>
            <w:r w:rsidRPr="00D67220">
              <w:rPr>
                <w:rFonts w:ascii="Tahoma" w:eastAsia="Times New Roman" w:hAnsi="Tahoma" w:cs="Tahoma"/>
                <w:color w:val="003399"/>
                <w:sz w:val="16"/>
                <w:szCs w:val="16"/>
                <w:lang w:eastAsia="ru-RU"/>
              </w:rPr>
              <w:br/>
              <w:t>Фото Зимина В.Г. © 12.09.2002</w:t>
            </w:r>
          </w:p>
        </w:tc>
      </w:tr>
    </w:tbl>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В 2001 году старый вокзал Рязано-Уральской дороги, построенный ещё в 1897 году, был почти полностью снесен. Уцелел лишь один небольшой зал. Место, где был вокзал на сентябрь 2002 года так и оставалось огороженным забором – железнодорожная власть так и не решила строить ли новый вокзал. Зато вокзал новой постройки (ориентировочно 1992-97 года постройки) стоит на другой станции – Балашов-пассажирский и там он был почти не востребован.</w:t>
      </w:r>
    </w:p>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Правда там можно было купить железнодорожные билеты, билетная касса работала, но вот зал ожидания поражал своей безжизненностью, невостребованностью. Пешеходный тоннель под станцией зарастал травой. Но потом на эту, ранее не востребованную станцию, перевели поток поездов, а их здесь много ходит из городов Урала и Сибири по направлению на юг России (Анапа, Новороссийск, Адлер) и на Украину (Одесса, Харьков) и здесь, по всей видимости, закипела жизнь. Вообще же если в 2011 году заглянуть в онлайновое расписание станции Балашов-Пассажирский, то можно увидеть более полусотни поездов, многие из них ежедневные.</w:t>
      </w:r>
    </w:p>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 xml:space="preserve">Кстати здесь проходит поезд-рекордсмен Харьков – Владивосток, он курсирует по самому протяжённому в мире маршруту – его протяжённость 9722 км (московский маршрут короче почти на 500 </w:t>
      </w:r>
      <w:r w:rsidRPr="00D67220">
        <w:rPr>
          <w:rFonts w:ascii="Times New Roman" w:eastAsia="Times New Roman" w:hAnsi="Times New Roman" w:cs="Times New Roman"/>
          <w:color w:val="000000"/>
          <w:sz w:val="31"/>
          <w:szCs w:val="31"/>
          <w:lang w:eastAsia="ru-RU"/>
        </w:rPr>
        <w:lastRenderedPageBreak/>
        <w:t>км). </w:t>
      </w:r>
      <w:hyperlink r:id="rId18" w:history="1">
        <w:r w:rsidRPr="00D67220">
          <w:rPr>
            <w:rFonts w:ascii="Times New Roman" w:eastAsia="Times New Roman" w:hAnsi="Times New Roman" w:cs="Times New Roman"/>
            <w:color w:val="7F007F"/>
            <w:sz w:val="31"/>
            <w:u w:val="single"/>
            <w:lang w:eastAsia="ru-RU"/>
          </w:rPr>
          <w:t>Билеты на поезд</w:t>
        </w:r>
      </w:hyperlink>
      <w:r w:rsidRPr="00D67220">
        <w:rPr>
          <w:rFonts w:ascii="Times New Roman" w:eastAsia="Times New Roman" w:hAnsi="Times New Roman" w:cs="Times New Roman"/>
          <w:color w:val="000000"/>
          <w:sz w:val="31"/>
          <w:szCs w:val="31"/>
          <w:lang w:eastAsia="ru-RU"/>
        </w:rPr>
        <w:t> нужно приобретать сильно заранее – курсирует он не ежедневно, а через день летом, а зимой реже, уже по дням недели. По территории Рязано-Уральской поезд идёт от Балашова до Пензы, а деле через Самару, Уфу и Златоуст выходит на Транссибирскую магистраль.</w:t>
      </w:r>
    </w:p>
    <w:p w:rsidR="00D67220" w:rsidRPr="00D67220" w:rsidRDefault="00D67220" w:rsidP="00D67220">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31"/>
          <w:szCs w:val="31"/>
          <w:lang w:eastAsia="ru-RU"/>
        </w:rPr>
      </w:pPr>
      <w:r w:rsidRPr="00D67220">
        <w:rPr>
          <w:rFonts w:ascii="Times New Roman" w:eastAsia="Times New Roman" w:hAnsi="Times New Roman" w:cs="Times New Roman"/>
          <w:color w:val="000000"/>
          <w:sz w:val="31"/>
          <w:szCs w:val="31"/>
          <w:lang w:eastAsia="ru-RU"/>
        </w:rPr>
        <w:t>Балашов в настоящее время – большой по меркам провинции город с преобладающей одноэтажной застройкой. В городе около полусотни пятиэтажных домов и, похоже, всего одна девятиэтажка.</w:t>
      </w:r>
    </w:p>
    <w:p w:rsidR="00D67220" w:rsidRPr="00D67220" w:rsidRDefault="00D67220" w:rsidP="00D67220">
      <w:pPr>
        <w:spacing w:after="0" w:line="240" w:lineRule="auto"/>
        <w:rPr>
          <w:rFonts w:ascii="Times New Roman" w:eastAsia="Times New Roman" w:hAnsi="Times New Roman" w:cs="Times New Roman"/>
          <w:sz w:val="24"/>
          <w:szCs w:val="24"/>
          <w:lang w:eastAsia="ru-RU"/>
        </w:rPr>
      </w:pPr>
      <w:r w:rsidRPr="00D67220">
        <w:rPr>
          <w:rFonts w:ascii="Times New Roman" w:eastAsia="Times New Roman" w:hAnsi="Times New Roman" w:cs="Times New Roman"/>
          <w:color w:val="000000"/>
          <w:sz w:val="31"/>
          <w:szCs w:val="31"/>
          <w:lang w:eastAsia="ru-RU"/>
        </w:rPr>
        <w:br/>
      </w:r>
    </w:p>
    <w:tbl>
      <w:tblPr>
        <w:tblW w:w="0" w:type="auto"/>
        <w:jc w:val="center"/>
        <w:tblCellSpacing w:w="15" w:type="dxa"/>
        <w:shd w:val="clear" w:color="auto" w:fill="E8E8E8"/>
        <w:tblCellMar>
          <w:top w:w="15" w:type="dxa"/>
          <w:left w:w="15" w:type="dxa"/>
          <w:bottom w:w="15" w:type="dxa"/>
          <w:right w:w="15" w:type="dxa"/>
        </w:tblCellMar>
        <w:tblLook w:val="04A0"/>
      </w:tblPr>
      <w:tblGrid>
        <w:gridCol w:w="7788"/>
      </w:tblGrid>
      <w:tr w:rsidR="00D67220" w:rsidRPr="00D67220" w:rsidTr="00D67220">
        <w:trPr>
          <w:tblCellSpacing w:w="15" w:type="dxa"/>
          <w:jc w:val="center"/>
        </w:trPr>
        <w:tc>
          <w:tcPr>
            <w:tcW w:w="0" w:type="auto"/>
            <w:shd w:val="clear" w:color="auto" w:fill="E8E8E8"/>
            <w:vAlign w:val="center"/>
            <w:hideMark/>
          </w:tcPr>
          <w:p w:rsidR="00D67220" w:rsidRPr="00D67220" w:rsidRDefault="00D67220" w:rsidP="00D67220">
            <w:pPr>
              <w:spacing w:after="0" w:line="240" w:lineRule="auto"/>
              <w:rPr>
                <w:rFonts w:ascii="Tahoma" w:eastAsia="Times New Roman" w:hAnsi="Tahoma" w:cs="Tahoma"/>
                <w:color w:val="003399"/>
                <w:sz w:val="20"/>
                <w:szCs w:val="20"/>
                <w:lang w:eastAsia="ru-RU"/>
              </w:rPr>
            </w:pPr>
            <w:hyperlink r:id="rId19" w:history="1">
              <w:r w:rsidRPr="00D67220">
                <w:rPr>
                  <w:rFonts w:ascii="Tahoma" w:eastAsia="Times New Roman" w:hAnsi="Tahoma" w:cs="Tahoma"/>
                  <w:color w:val="7F007F"/>
                  <w:sz w:val="20"/>
                  <w:u w:val="single"/>
                  <w:lang w:eastAsia="ru-RU"/>
                </w:rPr>
                <w:t>Главная</w:t>
              </w:r>
            </w:hyperlink>
            <w:r w:rsidRPr="00D67220">
              <w:rPr>
                <w:rFonts w:ascii="Tahoma" w:eastAsia="Times New Roman" w:hAnsi="Tahoma" w:cs="Tahoma"/>
                <w:color w:val="003399"/>
                <w:sz w:val="20"/>
                <w:szCs w:val="20"/>
                <w:lang w:eastAsia="ru-RU"/>
              </w:rPr>
              <w:t> | </w:t>
            </w:r>
            <w:hyperlink r:id="rId20" w:history="1">
              <w:r w:rsidRPr="00D67220">
                <w:rPr>
                  <w:rFonts w:ascii="Tahoma" w:eastAsia="Times New Roman" w:hAnsi="Tahoma" w:cs="Tahoma"/>
                  <w:color w:val="7F007F"/>
                  <w:sz w:val="20"/>
                  <w:u w:val="single"/>
                  <w:lang w:eastAsia="ru-RU"/>
                </w:rPr>
                <w:t>Поиск станции</w:t>
              </w:r>
            </w:hyperlink>
            <w:r w:rsidRPr="00D67220">
              <w:rPr>
                <w:rFonts w:ascii="Tahoma" w:eastAsia="Times New Roman" w:hAnsi="Tahoma" w:cs="Tahoma"/>
                <w:color w:val="003399"/>
                <w:sz w:val="20"/>
                <w:szCs w:val="20"/>
                <w:lang w:eastAsia="ru-RU"/>
              </w:rPr>
              <w:t> | </w:t>
            </w:r>
            <w:hyperlink r:id="rId21" w:history="1">
              <w:r w:rsidRPr="00D67220">
                <w:rPr>
                  <w:rFonts w:ascii="Tahoma" w:eastAsia="Times New Roman" w:hAnsi="Tahoma" w:cs="Tahoma"/>
                  <w:color w:val="7F007F"/>
                  <w:sz w:val="20"/>
                  <w:u w:val="single"/>
                  <w:lang w:eastAsia="ru-RU"/>
                </w:rPr>
                <w:t>Карта сайта</w:t>
              </w:r>
            </w:hyperlink>
            <w:r w:rsidRPr="00D67220">
              <w:rPr>
                <w:rFonts w:ascii="Tahoma" w:eastAsia="Times New Roman" w:hAnsi="Tahoma" w:cs="Tahoma"/>
                <w:color w:val="003399"/>
                <w:sz w:val="20"/>
                <w:szCs w:val="20"/>
                <w:lang w:eastAsia="ru-RU"/>
              </w:rPr>
              <w:t> | </w:t>
            </w:r>
            <w:hyperlink r:id="rId22" w:history="1">
              <w:r w:rsidRPr="00D67220">
                <w:rPr>
                  <w:rFonts w:ascii="Tahoma" w:eastAsia="Times New Roman" w:hAnsi="Tahoma" w:cs="Tahoma"/>
                  <w:color w:val="7F007F"/>
                  <w:sz w:val="20"/>
                  <w:u w:val="single"/>
                  <w:lang w:eastAsia="ru-RU"/>
                </w:rPr>
                <w:t>Даты</w:t>
              </w:r>
            </w:hyperlink>
            <w:r w:rsidRPr="00D67220">
              <w:rPr>
                <w:rFonts w:ascii="Tahoma" w:eastAsia="Times New Roman" w:hAnsi="Tahoma" w:cs="Tahoma"/>
                <w:color w:val="003399"/>
                <w:sz w:val="20"/>
                <w:szCs w:val="20"/>
                <w:lang w:eastAsia="ru-RU"/>
              </w:rPr>
              <w:t> | </w:t>
            </w:r>
            <w:hyperlink r:id="rId23" w:history="1">
              <w:r w:rsidRPr="00D67220">
                <w:rPr>
                  <w:rFonts w:ascii="Tahoma" w:eastAsia="Times New Roman" w:hAnsi="Tahoma" w:cs="Tahoma"/>
                  <w:color w:val="7F007F"/>
                  <w:sz w:val="20"/>
                  <w:u w:val="single"/>
                  <w:lang w:eastAsia="ru-RU"/>
                </w:rPr>
                <w:t>Справочная</w:t>
              </w:r>
            </w:hyperlink>
            <w:r w:rsidRPr="00D67220">
              <w:rPr>
                <w:rFonts w:ascii="Tahoma" w:eastAsia="Times New Roman" w:hAnsi="Tahoma" w:cs="Tahoma"/>
                <w:color w:val="003399"/>
                <w:sz w:val="20"/>
                <w:szCs w:val="20"/>
                <w:lang w:eastAsia="ru-RU"/>
              </w:rPr>
              <w:t> | </w:t>
            </w:r>
            <w:hyperlink r:id="rId24" w:history="1">
              <w:r w:rsidRPr="00D67220">
                <w:rPr>
                  <w:rFonts w:ascii="Tahoma" w:eastAsia="Times New Roman" w:hAnsi="Tahoma" w:cs="Tahoma"/>
                  <w:color w:val="7F007F"/>
                  <w:sz w:val="20"/>
                  <w:u w:val="single"/>
                  <w:lang w:eastAsia="ru-RU"/>
                </w:rPr>
                <w:t>История обновлений</w:t>
              </w:r>
            </w:hyperlink>
          </w:p>
        </w:tc>
      </w:tr>
    </w:tbl>
    <w:p w:rsidR="00D67220" w:rsidRPr="00D67220" w:rsidRDefault="00D67220" w:rsidP="00D67220">
      <w:pPr>
        <w:spacing w:after="0" w:line="240" w:lineRule="auto"/>
        <w:rPr>
          <w:rFonts w:ascii="Times New Roman" w:eastAsia="Times New Roman" w:hAnsi="Times New Roman" w:cs="Times New Roman"/>
          <w:sz w:val="24"/>
          <w:szCs w:val="24"/>
          <w:lang w:eastAsia="ru-RU"/>
        </w:rPr>
      </w:pPr>
    </w:p>
    <w:tbl>
      <w:tblPr>
        <w:tblW w:w="0" w:type="auto"/>
        <w:tblCellSpacing w:w="15" w:type="dxa"/>
        <w:shd w:val="clear" w:color="auto" w:fill="E8E8E8"/>
        <w:tblCellMar>
          <w:top w:w="15" w:type="dxa"/>
          <w:left w:w="15" w:type="dxa"/>
          <w:bottom w:w="15" w:type="dxa"/>
          <w:right w:w="15" w:type="dxa"/>
        </w:tblCellMar>
        <w:tblLook w:val="04A0"/>
      </w:tblPr>
      <w:tblGrid>
        <w:gridCol w:w="6190"/>
      </w:tblGrid>
      <w:tr w:rsidR="00D67220" w:rsidRPr="00D67220" w:rsidTr="00D67220">
        <w:trPr>
          <w:tblCellSpacing w:w="15" w:type="dxa"/>
        </w:trPr>
        <w:tc>
          <w:tcPr>
            <w:tcW w:w="0" w:type="auto"/>
            <w:shd w:val="clear" w:color="auto" w:fill="E8E8E8"/>
            <w:vAlign w:val="center"/>
            <w:hideMark/>
          </w:tcPr>
          <w:p w:rsidR="00D67220" w:rsidRPr="00D67220" w:rsidRDefault="00D67220" w:rsidP="00D67220">
            <w:pPr>
              <w:spacing w:after="0" w:line="240" w:lineRule="auto"/>
              <w:rPr>
                <w:rFonts w:ascii="Tahoma" w:eastAsia="Times New Roman" w:hAnsi="Tahoma" w:cs="Tahoma"/>
                <w:color w:val="003399"/>
                <w:sz w:val="20"/>
                <w:szCs w:val="20"/>
                <w:lang w:eastAsia="ru-RU"/>
              </w:rPr>
            </w:pPr>
            <w:hyperlink r:id="rId25" w:history="1">
              <w:r w:rsidRPr="00D67220">
                <w:rPr>
                  <w:rFonts w:ascii="Tahoma" w:eastAsia="Times New Roman" w:hAnsi="Tahoma" w:cs="Tahoma"/>
                  <w:color w:val="7F007F"/>
                  <w:sz w:val="20"/>
                  <w:u w:val="single"/>
                  <w:lang w:eastAsia="ru-RU"/>
                </w:rPr>
                <w:t>Линия Тамбов – Камышин</w:t>
              </w:r>
            </w:hyperlink>
            <w:r w:rsidRPr="00D67220">
              <w:rPr>
                <w:rFonts w:ascii="Tahoma" w:eastAsia="Times New Roman" w:hAnsi="Tahoma" w:cs="Tahoma"/>
                <w:color w:val="003399"/>
                <w:sz w:val="20"/>
                <w:szCs w:val="20"/>
                <w:lang w:eastAsia="ru-RU"/>
              </w:rPr>
              <w:t> / </w:t>
            </w:r>
            <w:hyperlink r:id="rId26" w:history="1">
              <w:r w:rsidRPr="00D67220">
                <w:rPr>
                  <w:rFonts w:ascii="Tahoma" w:eastAsia="Times New Roman" w:hAnsi="Tahoma" w:cs="Tahoma"/>
                  <w:color w:val="7F007F"/>
                  <w:sz w:val="20"/>
                  <w:u w:val="single"/>
                  <w:lang w:eastAsia="ru-RU"/>
                </w:rPr>
                <w:t>Пинеровка</w:t>
              </w:r>
            </w:hyperlink>
            <w:r w:rsidRPr="00D67220">
              <w:rPr>
                <w:rFonts w:ascii="Tahoma" w:eastAsia="Times New Roman" w:hAnsi="Tahoma" w:cs="Tahoma"/>
                <w:color w:val="003399"/>
                <w:sz w:val="20"/>
                <w:szCs w:val="20"/>
                <w:lang w:eastAsia="ru-RU"/>
              </w:rPr>
              <w:t> /</w:t>
            </w:r>
            <w:r w:rsidRPr="00D67220">
              <w:rPr>
                <w:rFonts w:ascii="Tahoma" w:eastAsia="Times New Roman" w:hAnsi="Tahoma" w:cs="Tahoma"/>
                <w:b/>
                <w:bCs/>
                <w:color w:val="003399"/>
                <w:sz w:val="20"/>
                <w:lang w:eastAsia="ru-RU"/>
              </w:rPr>
              <w:t> Балашов </w:t>
            </w:r>
            <w:r w:rsidRPr="00D67220">
              <w:rPr>
                <w:rFonts w:ascii="Tahoma" w:eastAsia="Times New Roman" w:hAnsi="Tahoma" w:cs="Tahoma"/>
                <w:color w:val="003399"/>
                <w:sz w:val="20"/>
                <w:szCs w:val="20"/>
                <w:lang w:eastAsia="ru-RU"/>
              </w:rPr>
              <w:t>/ </w:t>
            </w:r>
            <w:hyperlink r:id="rId27" w:history="1">
              <w:r w:rsidRPr="00D67220">
                <w:rPr>
                  <w:rFonts w:ascii="Tahoma" w:eastAsia="Times New Roman" w:hAnsi="Tahoma" w:cs="Tahoma"/>
                  <w:color w:val="7F007F"/>
                  <w:sz w:val="20"/>
                  <w:u w:val="single"/>
                  <w:lang w:eastAsia="ru-RU"/>
                </w:rPr>
                <w:t>Святославка</w:t>
              </w:r>
            </w:hyperlink>
          </w:p>
        </w:tc>
      </w:tr>
    </w:tbl>
    <w:p w:rsidR="00CC1A6F" w:rsidRDefault="00CC1A6F"/>
    <w:sectPr w:rsidR="00CC1A6F" w:rsidSect="00E13EB8">
      <w:pgSz w:w="11906" w:h="16838"/>
      <w:pgMar w:top="851" w:right="851" w:bottom="851" w:left="851" w:header="709" w:footer="709" w:gutter="851"/>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drawingGridHorizontalSpacing w:val="110"/>
  <w:displayHorizontalDrawingGridEvery w:val="2"/>
  <w:displayVerticalDrawingGridEvery w:val="2"/>
  <w:characterSpacingControl w:val="doNotCompress"/>
  <w:compat/>
  <w:rsids>
    <w:rsidRoot w:val="00D67220"/>
    <w:rsid w:val="000E46AC"/>
    <w:rsid w:val="00534BDD"/>
    <w:rsid w:val="00535B9A"/>
    <w:rsid w:val="00CC1A6F"/>
    <w:rsid w:val="00D67220"/>
    <w:rsid w:val="00E13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A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title">
    <w:name w:val="maintitle"/>
    <w:basedOn w:val="a"/>
    <w:rsid w:val="00D67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D67220"/>
  </w:style>
  <w:style w:type="paragraph" w:customStyle="1" w:styleId="subtitle">
    <w:name w:val="subtitle"/>
    <w:basedOn w:val="a"/>
    <w:rsid w:val="00D672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text">
    <w:name w:val="atext"/>
    <w:basedOn w:val="a"/>
    <w:rsid w:val="00D67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67220"/>
    <w:rPr>
      <w:color w:val="0000FF"/>
      <w:u w:val="single"/>
    </w:rPr>
  </w:style>
  <w:style w:type="character" w:styleId="HTML">
    <w:name w:val="HTML Cite"/>
    <w:basedOn w:val="a0"/>
    <w:uiPriority w:val="99"/>
    <w:semiHidden/>
    <w:unhideWhenUsed/>
    <w:rsid w:val="00D67220"/>
    <w:rPr>
      <w:i/>
      <w:iCs/>
    </w:rPr>
  </w:style>
  <w:style w:type="character" w:customStyle="1" w:styleId="navsel">
    <w:name w:val="navsel"/>
    <w:basedOn w:val="a0"/>
    <w:rsid w:val="00D67220"/>
  </w:style>
  <w:style w:type="paragraph" w:styleId="a4">
    <w:name w:val="Balloon Text"/>
    <w:basedOn w:val="a"/>
    <w:link w:val="a5"/>
    <w:uiPriority w:val="99"/>
    <w:semiHidden/>
    <w:unhideWhenUsed/>
    <w:rsid w:val="00D672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72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44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zgd.ru/il/balashov.jpg" TargetMode="External"/><Relationship Id="rId13" Type="http://schemas.openxmlformats.org/officeDocument/2006/relationships/image" Target="media/image5.jpeg"/><Relationship Id="rId18" Type="http://schemas.openxmlformats.org/officeDocument/2006/relationships/hyperlink" Target="http://gd.tickets.ua/" TargetMode="External"/><Relationship Id="rId26" Type="http://schemas.openxmlformats.org/officeDocument/2006/relationships/hyperlink" Target="http://www.ruzgd.ru/pionerovka.shtml" TargetMode="External"/><Relationship Id="rId3" Type="http://schemas.openxmlformats.org/officeDocument/2006/relationships/webSettings" Target="webSettings.xml"/><Relationship Id="rId21" Type="http://schemas.openxmlformats.org/officeDocument/2006/relationships/hyperlink" Target="http://www.ruzgd.ru/karta.shtml" TargetMode="External"/><Relationship Id="rId7" Type="http://schemas.openxmlformats.org/officeDocument/2006/relationships/image" Target="media/image2.jpeg"/><Relationship Id="rId12" Type="http://schemas.openxmlformats.org/officeDocument/2006/relationships/hyperlink" Target="http://www.ruzgd.ru/il/i_273.jpg" TargetMode="External"/><Relationship Id="rId17" Type="http://schemas.openxmlformats.org/officeDocument/2006/relationships/image" Target="media/image7.jpeg"/><Relationship Id="rId25" Type="http://schemas.openxmlformats.org/officeDocument/2006/relationships/hyperlink" Target="http://www.ruzgd.ru/tambov_kamischin.shtml" TargetMode="External"/><Relationship Id="rId2" Type="http://schemas.openxmlformats.org/officeDocument/2006/relationships/settings" Target="settings.xml"/><Relationship Id="rId16" Type="http://schemas.openxmlformats.org/officeDocument/2006/relationships/hyperlink" Target="http://www.ruzgd.ru/pz/12-09-2002_18.jpg" TargetMode="External"/><Relationship Id="rId20" Type="http://schemas.openxmlformats.org/officeDocument/2006/relationships/hyperlink" Target="http://www.ruzgd.ru/abc.s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www.ruzgd.ru/new.shtml" TargetMode="External"/><Relationship Id="rId5" Type="http://schemas.openxmlformats.org/officeDocument/2006/relationships/hyperlink" Target="http://www.ruzgd.ru/il/i_271.jpg" TargetMode="External"/><Relationship Id="rId15" Type="http://schemas.openxmlformats.org/officeDocument/2006/relationships/image" Target="media/image6.jpeg"/><Relationship Id="rId23" Type="http://schemas.openxmlformats.org/officeDocument/2006/relationships/hyperlink" Target="http://www.ruzgd.ru/spravka.shtml" TargetMode="External"/><Relationship Id="rId28" Type="http://schemas.openxmlformats.org/officeDocument/2006/relationships/fontTable" Target="fontTable.xml"/><Relationship Id="rId10" Type="http://schemas.openxmlformats.org/officeDocument/2006/relationships/hyperlink" Target="http://www.ruzgd.ru/il/i_272.jpg" TargetMode="External"/><Relationship Id="rId19" Type="http://schemas.openxmlformats.org/officeDocument/2006/relationships/hyperlink" Target="http://www.ruzgd.ru/index.shtml" TargetMode="External"/><Relationship Id="rId4" Type="http://schemas.openxmlformats.org/officeDocument/2006/relationships/hyperlink" Target="http://www.ruzgd.ru/tambov.shtml" TargetMode="External"/><Relationship Id="rId9" Type="http://schemas.openxmlformats.org/officeDocument/2006/relationships/image" Target="media/image3.jpeg"/><Relationship Id="rId14" Type="http://schemas.openxmlformats.org/officeDocument/2006/relationships/hyperlink" Target="http://www.ruzgd.ru/il/chme2-024.jpg" TargetMode="External"/><Relationship Id="rId22" Type="http://schemas.openxmlformats.org/officeDocument/2006/relationships/hyperlink" Target="http://www.ruzgd.ru/data.shtml" TargetMode="External"/><Relationship Id="rId27" Type="http://schemas.openxmlformats.org/officeDocument/2006/relationships/hyperlink" Target="http://www.ruzgd.ru/svyatoslavka.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2018-11-24T13:40:00Z</dcterms:created>
  <dcterms:modified xsi:type="dcterms:W3CDTF">2018-11-24T13:41:00Z</dcterms:modified>
</cp:coreProperties>
</file>