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BE9" w:rsidRPr="00CA1BE9" w:rsidRDefault="00CA1BE9" w:rsidP="00CA1BE9">
      <w:pPr>
        <w:spacing w:after="300" w:line="293" w:lineRule="atLeast"/>
        <w:jc w:val="both"/>
        <w:outlineLvl w:val="2"/>
        <w:rPr>
          <w:rFonts w:ascii="Arial" w:eastAsia="Times New Roman" w:hAnsi="Arial" w:cs="Arial"/>
          <w:b/>
          <w:bCs/>
          <w:color w:val="AA0000"/>
          <w:sz w:val="32"/>
          <w:szCs w:val="32"/>
          <w:lang w:eastAsia="ru-RU"/>
        </w:rPr>
      </w:pPr>
      <w:r w:rsidRPr="00CA1BE9">
        <w:rPr>
          <w:rFonts w:ascii="Arial" w:eastAsia="Times New Roman" w:hAnsi="Arial" w:cs="Arial"/>
          <w:b/>
          <w:bCs/>
          <w:color w:val="AA0000"/>
          <w:sz w:val="32"/>
          <w:szCs w:val="32"/>
          <w:lang w:eastAsia="ru-RU"/>
        </w:rPr>
        <w:t>Саратовский Свято-Троицкий собор.XVIII-XIX век</w:t>
      </w:r>
    </w:p>
    <w:p w:rsidR="00CA1BE9" w:rsidRPr="00CA1BE9" w:rsidRDefault="00CA1BE9" w:rsidP="00CA1BE9">
      <w:pPr>
        <w:spacing w:after="300" w:line="293" w:lineRule="atLeast"/>
        <w:jc w:val="both"/>
        <w:rPr>
          <w:rFonts w:ascii="Arial" w:eastAsia="Times New Roman" w:hAnsi="Arial" w:cs="Arial"/>
          <w:color w:val="335533"/>
          <w:sz w:val="20"/>
          <w:szCs w:val="20"/>
          <w:lang w:eastAsia="ru-RU"/>
        </w:rPr>
      </w:pPr>
      <w:r w:rsidRPr="00CA1BE9">
        <w:rPr>
          <w:rFonts w:ascii="Arial" w:eastAsia="Times New Roman" w:hAnsi="Arial" w:cs="Arial"/>
          <w:color w:val="335533"/>
          <w:sz w:val="20"/>
          <w:szCs w:val="20"/>
          <w:lang w:eastAsia="ru-RU"/>
        </w:rPr>
        <w:t>Собор вместе с городом еще неоднократно страдал в пожары. Через несколько лет после пожара 1774 года по распоряжению Екатерины II из «отнятого от мятежников имущества» (т. е. пугачевцев), которого в Астраханской губернской канцелярии хранилось 81 руб. 91/2 коп., была выделена половина суммы для исправления погоревшего в Саратове собора. Однако пожары не проходили бесследно. В 1786 году Астраханский митрополит Антоний прислал грамоту, разрешающую даже разобрать церковь по причине ветхости. Но саратовцы тогда только лишь временно закрыли храм, особенно любимый горожанами. В 1795 году в нижнем Успенском храме возобновилось Богослужение.</w:t>
      </w:r>
    </w:p>
    <w:p w:rsidR="00CA1BE9" w:rsidRPr="00CA1BE9" w:rsidRDefault="00CA1BE9" w:rsidP="00CA1BE9">
      <w:pPr>
        <w:spacing w:after="300" w:line="293" w:lineRule="atLeast"/>
        <w:jc w:val="both"/>
        <w:rPr>
          <w:rFonts w:ascii="Arial" w:eastAsia="Times New Roman" w:hAnsi="Arial" w:cs="Arial"/>
          <w:color w:val="335533"/>
          <w:sz w:val="20"/>
          <w:szCs w:val="20"/>
          <w:lang w:eastAsia="ru-RU"/>
        </w:rPr>
      </w:pPr>
      <w:r w:rsidRPr="00CA1BE9">
        <w:rPr>
          <w:rFonts w:ascii="Arial" w:eastAsia="Times New Roman" w:hAnsi="Arial" w:cs="Arial"/>
          <w:color w:val="335533"/>
          <w:sz w:val="20"/>
          <w:szCs w:val="20"/>
          <w:lang w:eastAsia="ru-RU"/>
        </w:rPr>
        <w:t>В 1798 году купец М. А. Устинов, впоследствии управляющий Саратовской солевозной конторой, из своих средств укрепил здание каменными контрфорсами и устроил в обоих храмах иконостасы.</w:t>
      </w:r>
    </w:p>
    <w:p w:rsidR="00CA1BE9" w:rsidRPr="00CA1BE9" w:rsidRDefault="00CA1BE9" w:rsidP="00CA1BE9">
      <w:pPr>
        <w:spacing w:after="300" w:line="293" w:lineRule="atLeast"/>
        <w:jc w:val="both"/>
        <w:rPr>
          <w:rFonts w:ascii="Arial" w:eastAsia="Times New Roman" w:hAnsi="Arial" w:cs="Arial"/>
          <w:color w:val="335533"/>
          <w:sz w:val="20"/>
          <w:szCs w:val="20"/>
          <w:lang w:eastAsia="ru-RU"/>
        </w:rPr>
      </w:pPr>
      <w:r>
        <w:rPr>
          <w:rFonts w:ascii="Arial" w:eastAsia="Times New Roman" w:hAnsi="Arial" w:cs="Arial"/>
          <w:noProof/>
          <w:color w:val="335533"/>
          <w:sz w:val="20"/>
          <w:szCs w:val="20"/>
          <w:lang w:eastAsia="ru-RU"/>
        </w:rPr>
        <w:drawing>
          <wp:inline distT="0" distB="0" distL="0" distR="0">
            <wp:extent cx="3190875" cy="981075"/>
            <wp:effectExtent l="19050" t="0" r="9525" b="0"/>
            <wp:docPr id="1" name="Рисунок 1" descr="А. Н. Минх. Троицкий собор. Рисунок-акварель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А. Н. Минх. Троицкий собор. Рисунок-акварель 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875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A1BE9">
        <w:rPr>
          <w:rFonts w:ascii="Arial" w:eastAsia="Times New Roman" w:hAnsi="Arial" w:cs="Arial"/>
          <w:color w:val="335533"/>
          <w:sz w:val="20"/>
          <w:szCs w:val="20"/>
          <w:lang w:eastAsia="ru-RU"/>
        </w:rPr>
        <w:t>В XIX веке фасад собора был украшен портиком с шестью колоннами, с фронтоном — не без влияния классицизма, стремившегося любое здание украсить колоннами. Надо отдать должное величайшему такту и замечательному художественному вкусу архитекторов В. А. Фохта и И. Ф. Колодина, авторов проекта портика. Динамичное барокко и чрезвычайно логичный, ясный и строгий классицизм — две, казалось бы, взаимоисключающие друг друга формы. Тем не менее, В. И. Суранову и Н. В. Урюпину, руководившим реконструкцией, удалось вписать портик во внешний облик здания.</w:t>
      </w:r>
    </w:p>
    <w:p w:rsidR="00CA1BE9" w:rsidRPr="00CA1BE9" w:rsidRDefault="00CA1BE9" w:rsidP="00CA1BE9">
      <w:pPr>
        <w:spacing w:after="300" w:line="293" w:lineRule="atLeast"/>
        <w:jc w:val="both"/>
        <w:rPr>
          <w:rFonts w:ascii="Arial" w:eastAsia="Times New Roman" w:hAnsi="Arial" w:cs="Arial"/>
          <w:color w:val="335533"/>
          <w:sz w:val="20"/>
          <w:szCs w:val="20"/>
          <w:lang w:eastAsia="ru-RU"/>
        </w:rPr>
      </w:pPr>
      <w:r w:rsidRPr="00CA1BE9">
        <w:rPr>
          <w:rFonts w:ascii="Arial" w:eastAsia="Times New Roman" w:hAnsi="Arial" w:cs="Arial"/>
          <w:color w:val="335533"/>
          <w:sz w:val="20"/>
          <w:szCs w:val="20"/>
          <w:lang w:eastAsia="ru-RU"/>
        </w:rPr>
        <w:t>Саратовский протоиерей Троицкого собора Н. Г. Скопин в своем «Дневнике» свидетельствовал о событии, случившемся 17 января 1809 г. «В Троицком соборе было великое торжество — освящение ризницы, Всемилостивейше пожалованной от государя императора Александра I. Она получена по ходатайству бывшего здесь сенатора О.П. Козадавлева, который, бывая в храме, увидел не очень достаточное облачение и поэтому решился написать к Государю о доставлении полной соборной ризницы для украшения ее. Сие тотчас исполнилось: Император приказал послать».</w:t>
      </w:r>
    </w:p>
    <w:p w:rsidR="00CA1BE9" w:rsidRPr="00CA1BE9" w:rsidRDefault="00CA1BE9" w:rsidP="00CA1BE9">
      <w:pPr>
        <w:spacing w:after="300" w:line="293" w:lineRule="atLeast"/>
        <w:jc w:val="both"/>
        <w:rPr>
          <w:rFonts w:ascii="Arial" w:eastAsia="Times New Roman" w:hAnsi="Arial" w:cs="Arial"/>
          <w:color w:val="335533"/>
          <w:sz w:val="20"/>
          <w:szCs w:val="20"/>
          <w:lang w:eastAsia="ru-RU"/>
        </w:rPr>
      </w:pPr>
      <w:r>
        <w:rPr>
          <w:rFonts w:ascii="Arial" w:eastAsia="Times New Roman" w:hAnsi="Arial" w:cs="Arial"/>
          <w:noProof/>
          <w:color w:val="335533"/>
          <w:sz w:val="20"/>
          <w:szCs w:val="20"/>
          <w:lang w:eastAsia="ru-RU"/>
        </w:rPr>
        <w:drawing>
          <wp:inline distT="0" distB="0" distL="0" distR="0">
            <wp:extent cx="1219200" cy="1476375"/>
            <wp:effectExtent l="19050" t="0" r="0" b="0"/>
            <wp:docPr id="2" name="Рисунок 2" descr="Святитель Иннокентий († 1819, память 10 октября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вятитель Иннокентий († 1819, память 10 октября)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476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A1BE9">
        <w:rPr>
          <w:rFonts w:ascii="Arial" w:eastAsia="Times New Roman" w:hAnsi="Arial" w:cs="Arial"/>
          <w:color w:val="335533"/>
          <w:sz w:val="20"/>
          <w:szCs w:val="20"/>
          <w:lang w:eastAsia="ru-RU"/>
        </w:rPr>
        <w:t>Святитель Иннокентий († 1819, память 10 октября) правил Саратовской епархией недолго, всего несколько месяцев. Архиерейский дом тогда был в Пензе. Незадолго до кончины святитель посетил Саратов. Последнее свое богослужение он совершил в Свято-Троицком соборе.</w:t>
      </w:r>
    </w:p>
    <w:p w:rsidR="00CA1BE9" w:rsidRPr="00CA1BE9" w:rsidRDefault="00CA1BE9" w:rsidP="00CA1BE9">
      <w:pPr>
        <w:spacing w:after="300" w:line="293" w:lineRule="atLeast"/>
        <w:jc w:val="both"/>
        <w:rPr>
          <w:rFonts w:ascii="Arial" w:eastAsia="Times New Roman" w:hAnsi="Arial" w:cs="Arial"/>
          <w:color w:val="335533"/>
          <w:sz w:val="20"/>
          <w:szCs w:val="20"/>
          <w:lang w:eastAsia="ru-RU"/>
        </w:rPr>
      </w:pPr>
      <w:r>
        <w:rPr>
          <w:rFonts w:ascii="Arial" w:eastAsia="Times New Roman" w:hAnsi="Arial" w:cs="Arial"/>
          <w:noProof/>
          <w:color w:val="335533"/>
          <w:sz w:val="20"/>
          <w:szCs w:val="20"/>
          <w:lang w:eastAsia="ru-RU"/>
        </w:rPr>
        <w:lastRenderedPageBreak/>
        <w:drawing>
          <wp:inline distT="0" distB="0" distL="0" distR="0">
            <wp:extent cx="3190875" cy="2971800"/>
            <wp:effectExtent l="19050" t="0" r="9525" b="0"/>
            <wp:docPr id="3" name="Рисунок 3" descr="Вид старого собора и гостиного двора со стороны Троицкого взвоза. 1880–1890-е год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Вид старого собора и гостиного двора со стороны Троицкого взвоза. 1880–1890-е годы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875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A1BE9">
        <w:rPr>
          <w:rFonts w:ascii="Arial" w:eastAsia="Times New Roman" w:hAnsi="Arial" w:cs="Arial"/>
          <w:color w:val="335533"/>
          <w:sz w:val="20"/>
          <w:szCs w:val="20"/>
          <w:lang w:eastAsia="ru-RU"/>
        </w:rPr>
        <w:t>В 1836 г. в Нижнем Успенском храме на средства купца Филиппа Яковлевича Пулькина был устроен правый придел во имя трех святителей Василия Великого, Григория Богослова и Иоанна Златоуста. В 1837 г. в том же нижнем храме иждивением того же Ф. Я. Пулькина был создан левый придел во имя апостола Иакова Алфеева, брата Господня, и преподобномученицы Евдокии. В наши дни этих приделов не существует.</w:t>
      </w:r>
    </w:p>
    <w:p w:rsidR="00CA1BE9" w:rsidRPr="00CA1BE9" w:rsidRDefault="00CA1BE9" w:rsidP="00CA1BE9">
      <w:pPr>
        <w:spacing w:after="300" w:line="293" w:lineRule="atLeast"/>
        <w:jc w:val="both"/>
        <w:rPr>
          <w:rFonts w:ascii="Arial" w:eastAsia="Times New Roman" w:hAnsi="Arial" w:cs="Arial"/>
          <w:color w:val="335533"/>
          <w:sz w:val="20"/>
          <w:szCs w:val="20"/>
          <w:lang w:eastAsia="ru-RU"/>
        </w:rPr>
      </w:pPr>
      <w:r w:rsidRPr="00CA1BE9">
        <w:rPr>
          <w:rFonts w:ascii="Arial" w:eastAsia="Times New Roman" w:hAnsi="Arial" w:cs="Arial"/>
          <w:color w:val="335533"/>
          <w:sz w:val="20"/>
          <w:szCs w:val="20"/>
          <w:lang w:eastAsia="ru-RU"/>
        </w:rPr>
        <w:t>А 3 августа 1863 года собор посетил наследник всероссийского престола Николай Александрович, брат будущего императора Александра III, два года спустя скончавшийся в Ницце. Великий князь был за Божественной Литургией и приложился к образу Спаса Нерукотворенного.</w:t>
      </w:r>
    </w:p>
    <w:p w:rsidR="00CA1BE9" w:rsidRPr="00CA1BE9" w:rsidRDefault="00CA1BE9" w:rsidP="00CA1BE9">
      <w:pPr>
        <w:spacing w:after="300" w:line="293" w:lineRule="atLeast"/>
        <w:jc w:val="both"/>
        <w:rPr>
          <w:rFonts w:ascii="Arial" w:eastAsia="Times New Roman" w:hAnsi="Arial" w:cs="Arial"/>
          <w:color w:val="335533"/>
          <w:sz w:val="20"/>
          <w:szCs w:val="20"/>
          <w:lang w:eastAsia="ru-RU"/>
        </w:rPr>
      </w:pPr>
      <w:r w:rsidRPr="00E965F2">
        <w:rPr>
          <w:rFonts w:ascii="Arial" w:eastAsia="Times New Roman" w:hAnsi="Arial" w:cs="Arial"/>
          <w:color w:val="FF0000"/>
          <w:sz w:val="32"/>
          <w:szCs w:val="32"/>
          <w:lang w:eastAsia="ru-RU"/>
        </w:rPr>
        <w:t>В 1872 году установлена ограда вокруг собора.Тогда собор приобрел тот вид, который имеет и сейчас.</w:t>
      </w:r>
      <w:r w:rsidRPr="00CA1BE9">
        <w:rPr>
          <w:rFonts w:ascii="Arial" w:eastAsia="Times New Roman" w:hAnsi="Arial" w:cs="Arial"/>
          <w:color w:val="335533"/>
          <w:sz w:val="20"/>
          <w:szCs w:val="20"/>
          <w:lang w:eastAsia="ru-RU"/>
        </w:rPr>
        <w:t xml:space="preserve"> Впрочем, в начале XX века по проекту архитектора В. А. Люкшина были произведены некоторые переделки фасада, а с 1972 по 1976 годы под руководством ленинградского архитектора Д. Е. Бабенкова купола собора были покрыты медью и позолочены.</w:t>
      </w:r>
    </w:p>
    <w:p w:rsidR="00CA1BE9" w:rsidRPr="00CA1BE9" w:rsidRDefault="00CA1BE9" w:rsidP="00CA1BE9">
      <w:pPr>
        <w:spacing w:after="300" w:line="293" w:lineRule="atLeast"/>
        <w:jc w:val="both"/>
        <w:rPr>
          <w:rFonts w:ascii="Arial" w:eastAsia="Times New Roman" w:hAnsi="Arial" w:cs="Arial"/>
          <w:color w:val="335533"/>
          <w:sz w:val="20"/>
          <w:szCs w:val="20"/>
          <w:lang w:eastAsia="ru-RU"/>
        </w:rPr>
      </w:pPr>
      <w:r w:rsidRPr="00CA1BE9">
        <w:rPr>
          <w:rFonts w:ascii="Arial" w:eastAsia="Times New Roman" w:hAnsi="Arial" w:cs="Arial"/>
          <w:color w:val="335533"/>
          <w:sz w:val="20"/>
          <w:szCs w:val="20"/>
          <w:lang w:eastAsia="ru-RU"/>
        </w:rPr>
        <w:t>Свято-Троицкий собор называют «памятником архитектуры XVIII века». Это и верно, и не совсем. Основная постройка его здания завершилась в 1723 году. Строгая симметрия и гармоничная многоярусная композиция, сочетание темно-красных тонов стен и белого узорочья — действительно весьма характерны для XVIII столетия, когда господствующим направлением в церковной архитектуре стало так называемое «московское» или «нарышкинское» барокко. Этот стиль появился на рубеже XVII–XVIII веков как некая «встреча» традиционной храмовой архитектуры и пришедшего с Запада стиля барокко. От традиции — прямоугольная форма с полукруглой алтарной апсидой. Мощные арки и свет, проникающий в подкупольные окна, напоминают о древнейших подземельных христианских храмах. От барокко — мощная, словно воспаряющая к небу композиция собора и особо торжественный декор. Но, присмотревшись, мы увидим и иные архитектурные стили. Например, портик с колоннами на фасаде собора, характерный для начала XIX века, для стиля классицизма. Или шатровую колокольню, восходящую к средневековой деревянной русской церковной архитектуре.</w:t>
      </w:r>
    </w:p>
    <w:p w:rsidR="00CA1BE9" w:rsidRPr="00CA1BE9" w:rsidRDefault="00CA1BE9" w:rsidP="00CA1BE9">
      <w:pPr>
        <w:spacing w:after="0" w:line="293" w:lineRule="atLeast"/>
        <w:jc w:val="both"/>
        <w:rPr>
          <w:rFonts w:ascii="Arial" w:eastAsia="Times New Roman" w:hAnsi="Arial" w:cs="Arial"/>
          <w:color w:val="335533"/>
          <w:sz w:val="20"/>
          <w:szCs w:val="20"/>
          <w:lang w:eastAsia="ru-RU"/>
        </w:rPr>
      </w:pPr>
      <w:r w:rsidRPr="00CA1BE9">
        <w:rPr>
          <w:rFonts w:ascii="Arial" w:eastAsia="Times New Roman" w:hAnsi="Arial" w:cs="Arial"/>
          <w:b/>
          <w:bCs/>
          <w:color w:val="335533"/>
          <w:sz w:val="20"/>
          <w:lang w:eastAsia="ru-RU"/>
        </w:rPr>
        <w:t>Свято-Троицкий собор — не застывший памятник архитектуры какой либо эпохи. Он, скорее, больше похож на летопись церковной истории.</w:t>
      </w:r>
      <w:r w:rsidRPr="00CA1BE9">
        <w:rPr>
          <w:rFonts w:ascii="Arial" w:eastAsia="Times New Roman" w:hAnsi="Arial" w:cs="Arial"/>
          <w:color w:val="335533"/>
          <w:sz w:val="20"/>
          <w:lang w:eastAsia="ru-RU"/>
        </w:rPr>
        <w:t> </w:t>
      </w:r>
      <w:r w:rsidRPr="00CA1BE9">
        <w:rPr>
          <w:rFonts w:ascii="Arial" w:eastAsia="Times New Roman" w:hAnsi="Arial" w:cs="Arial"/>
          <w:color w:val="335533"/>
          <w:sz w:val="20"/>
          <w:szCs w:val="20"/>
          <w:lang w:eastAsia="ru-RU"/>
        </w:rPr>
        <w:t xml:space="preserve">В Свято-Троицком соборе долго </w:t>
      </w:r>
      <w:r w:rsidRPr="00CA1BE9">
        <w:rPr>
          <w:rFonts w:ascii="Arial" w:eastAsia="Times New Roman" w:hAnsi="Arial" w:cs="Arial"/>
          <w:color w:val="335533"/>
          <w:sz w:val="20"/>
          <w:szCs w:val="20"/>
          <w:lang w:eastAsia="ru-RU"/>
        </w:rPr>
        <w:lastRenderedPageBreak/>
        <w:t>пребывала кафедра саратовских архиереев — до 1826 года, когда был освящен новый Александро-Невский кафедральный собор, а старый собор стал приходским храмом.</w:t>
      </w:r>
    </w:p>
    <w:p w:rsidR="00CA1BE9" w:rsidRPr="00CA1BE9" w:rsidRDefault="00CA1BE9" w:rsidP="00CA1BE9">
      <w:pPr>
        <w:spacing w:after="300" w:line="293" w:lineRule="atLeast"/>
        <w:outlineLvl w:val="3"/>
        <w:rPr>
          <w:rFonts w:ascii="Arial" w:eastAsia="Times New Roman" w:hAnsi="Arial" w:cs="Arial"/>
          <w:b/>
          <w:bCs/>
          <w:color w:val="AA0000"/>
          <w:sz w:val="29"/>
          <w:szCs w:val="29"/>
          <w:lang w:eastAsia="ru-RU"/>
        </w:rPr>
      </w:pPr>
      <w:r w:rsidRPr="00CA1BE9">
        <w:rPr>
          <w:rFonts w:ascii="Arial" w:eastAsia="Times New Roman" w:hAnsi="Arial" w:cs="Arial"/>
          <w:b/>
          <w:bCs/>
          <w:color w:val="AA0000"/>
          <w:sz w:val="29"/>
          <w:szCs w:val="29"/>
          <w:lang w:eastAsia="ru-RU"/>
        </w:rPr>
        <w:t>Еще по теме:[5]</w:t>
      </w:r>
    </w:p>
    <w:p w:rsidR="00CA1BE9" w:rsidRPr="00CA1BE9" w:rsidRDefault="00644B8B" w:rsidP="00CA1BE9">
      <w:pPr>
        <w:spacing w:before="240" w:after="300" w:line="293" w:lineRule="atLeast"/>
        <w:rPr>
          <w:rFonts w:ascii="Arial" w:eastAsia="Times New Roman" w:hAnsi="Arial" w:cs="Arial"/>
          <w:color w:val="335533"/>
          <w:sz w:val="20"/>
          <w:szCs w:val="20"/>
          <w:lang w:eastAsia="ru-RU"/>
        </w:rPr>
      </w:pPr>
      <w:r w:rsidRPr="00644B8B">
        <w:rPr>
          <w:rFonts w:ascii="Arial" w:eastAsia="Times New Roman" w:hAnsi="Arial" w:cs="Arial"/>
          <w:color w:val="335533"/>
          <w:sz w:val="20"/>
          <w:szCs w:val="20"/>
          <w:lang w:eastAsia="ru-RU"/>
        </w:rPr>
        <w:pict>
          <v:rect id="_x0000_i1025" style="width:0;height:0" o:hralign="center" o:hrstd="t" o:hr="t" fillcolor="#a0a0a0" stroked="f"/>
        </w:pict>
      </w:r>
    </w:p>
    <w:p w:rsidR="00CA1BE9" w:rsidRPr="00CA1BE9" w:rsidRDefault="00644B8B" w:rsidP="00CA1BE9">
      <w:pPr>
        <w:spacing w:after="0" w:line="293" w:lineRule="atLeast"/>
        <w:outlineLvl w:val="2"/>
        <w:rPr>
          <w:rFonts w:ascii="Arial" w:eastAsia="Times New Roman" w:hAnsi="Arial" w:cs="Arial"/>
          <w:b/>
          <w:bCs/>
          <w:color w:val="AA0000"/>
          <w:sz w:val="32"/>
          <w:szCs w:val="32"/>
          <w:lang w:eastAsia="ru-RU"/>
        </w:rPr>
      </w:pPr>
      <w:hyperlink r:id="rId8" w:history="1">
        <w:r w:rsidR="00CA1BE9" w:rsidRPr="00CA1BE9">
          <w:rPr>
            <w:rFonts w:ascii="Arial" w:eastAsia="Times New Roman" w:hAnsi="Arial" w:cs="Arial"/>
            <w:b/>
            <w:bCs/>
            <w:color w:val="AA0000"/>
            <w:sz w:val="32"/>
            <w:lang w:eastAsia="ru-RU"/>
          </w:rPr>
          <w:t>Жертва Богу</w:t>
        </w:r>
      </w:hyperlink>
    </w:p>
    <w:p w:rsidR="00CA1BE9" w:rsidRPr="00CA1BE9" w:rsidRDefault="00CA1BE9" w:rsidP="00CA1BE9">
      <w:pPr>
        <w:spacing w:after="300" w:line="293" w:lineRule="atLeast"/>
        <w:jc w:val="both"/>
        <w:rPr>
          <w:rFonts w:ascii="Arial" w:eastAsia="Times New Roman" w:hAnsi="Arial" w:cs="Arial"/>
          <w:color w:val="335533"/>
          <w:sz w:val="20"/>
          <w:szCs w:val="20"/>
          <w:lang w:eastAsia="ru-RU"/>
        </w:rPr>
      </w:pPr>
      <w:r>
        <w:rPr>
          <w:rFonts w:ascii="Arial" w:eastAsia="Times New Roman" w:hAnsi="Arial" w:cs="Arial"/>
          <w:noProof/>
          <w:color w:val="335533"/>
          <w:sz w:val="20"/>
          <w:szCs w:val="20"/>
          <w:lang w:eastAsia="ru-RU"/>
        </w:rPr>
        <w:drawing>
          <wp:inline distT="0" distB="0" distL="0" distR="0">
            <wp:extent cx="1333500" cy="923925"/>
            <wp:effectExtent l="19050" t="0" r="0" b="0"/>
            <wp:docPr id="5" name="Рисунок 5" descr="http://www.trsobor.ru/i/trlistok/2012-07-20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trsobor.ru/i/trlistok/2012-07-20-5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A1BE9">
        <w:rPr>
          <w:rFonts w:ascii="Arial" w:eastAsia="Times New Roman" w:hAnsi="Arial" w:cs="Arial"/>
          <w:color w:val="335533"/>
          <w:sz w:val="20"/>
          <w:szCs w:val="20"/>
          <w:lang w:eastAsia="ru-RU"/>
        </w:rPr>
        <w:t>Современный человек, читая Ветхий Завет, часто задается вопросом: в чем смысл жертвоприношений Богу? Неужели Господь, который есть Бесплотный Дух, нуждается в крови тельцов или хлебном приношении? И чем же тогда отличается богослужение древних евреев от идолопоклонства язычников? На эти вопросы в своей статье отвечает преподаватель курса Священного Писания Ветхого Завета Саратовской православной духовной семинарии А.С. Кашкин.</w:t>
      </w:r>
    </w:p>
    <w:p w:rsidR="00CA1BE9" w:rsidRPr="00CA1BE9" w:rsidRDefault="00644B8B" w:rsidP="00CA1BE9">
      <w:pPr>
        <w:spacing w:after="0" w:line="293" w:lineRule="atLeast"/>
        <w:outlineLvl w:val="2"/>
        <w:rPr>
          <w:rFonts w:ascii="Arial" w:eastAsia="Times New Roman" w:hAnsi="Arial" w:cs="Arial"/>
          <w:b/>
          <w:bCs/>
          <w:color w:val="AA0000"/>
          <w:sz w:val="32"/>
          <w:szCs w:val="32"/>
          <w:lang w:eastAsia="ru-RU"/>
        </w:rPr>
      </w:pPr>
      <w:hyperlink r:id="rId10" w:history="1">
        <w:r w:rsidR="00CA1BE9" w:rsidRPr="00CA1BE9">
          <w:rPr>
            <w:rFonts w:ascii="Arial" w:eastAsia="Times New Roman" w:hAnsi="Arial" w:cs="Arial"/>
            <w:b/>
            <w:bCs/>
            <w:color w:val="AA0000"/>
            <w:sz w:val="32"/>
            <w:lang w:eastAsia="ru-RU"/>
          </w:rPr>
          <w:t>Рождение «старого» собора</w:t>
        </w:r>
      </w:hyperlink>
    </w:p>
    <w:p w:rsidR="00CA1BE9" w:rsidRPr="00CA1BE9" w:rsidRDefault="00CA1BE9" w:rsidP="00CA1BE9">
      <w:pPr>
        <w:spacing w:after="300" w:line="293" w:lineRule="atLeast"/>
        <w:jc w:val="both"/>
        <w:rPr>
          <w:rFonts w:ascii="Arial" w:eastAsia="Times New Roman" w:hAnsi="Arial" w:cs="Arial"/>
          <w:color w:val="335533"/>
          <w:sz w:val="20"/>
          <w:szCs w:val="20"/>
          <w:lang w:eastAsia="ru-RU"/>
        </w:rPr>
      </w:pPr>
      <w:r>
        <w:rPr>
          <w:rFonts w:ascii="Arial" w:eastAsia="Times New Roman" w:hAnsi="Arial" w:cs="Arial"/>
          <w:noProof/>
          <w:color w:val="335533"/>
          <w:sz w:val="20"/>
          <w:szCs w:val="20"/>
          <w:lang w:eastAsia="ru-RU"/>
        </w:rPr>
        <w:drawing>
          <wp:inline distT="0" distB="0" distL="0" distR="0">
            <wp:extent cx="1333500" cy="1066800"/>
            <wp:effectExtent l="19050" t="0" r="0" b="0"/>
            <wp:docPr id="6" name="Рисунок 6" descr="http://www.trsobor.ru/i/trlistok/TL11str2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trsobor.ru/i/trlistok/TL11str2_0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A1BE9">
        <w:rPr>
          <w:rFonts w:ascii="Arial" w:eastAsia="Times New Roman" w:hAnsi="Arial" w:cs="Arial"/>
          <w:color w:val="335533"/>
          <w:sz w:val="20"/>
          <w:szCs w:val="20"/>
          <w:lang w:eastAsia="ru-RU"/>
        </w:rPr>
        <w:t>Свято-Троицкий собор по праву можно считать одним из главных символов Саратова. Однако трудно себе представить, что привычной городской картины, которую мы видим, проходя или проезжая мимо Музейной площади, 300-400 лет назад не существовало. Не было ни здания Краеведческого музея, ни классической русской гимназии, ни даже привычного для большинства верующих горожан каменного двухэтажного собора.</w:t>
      </w:r>
    </w:p>
    <w:p w:rsidR="00CA1BE9" w:rsidRPr="00CA1BE9" w:rsidRDefault="00CA1BE9" w:rsidP="00CA1BE9">
      <w:pPr>
        <w:spacing w:after="0" w:line="293" w:lineRule="atLeast"/>
        <w:rPr>
          <w:rFonts w:ascii="Arial" w:eastAsia="Times New Roman" w:hAnsi="Arial" w:cs="Arial"/>
          <w:color w:val="335533"/>
          <w:sz w:val="20"/>
          <w:szCs w:val="20"/>
          <w:lang w:eastAsia="ru-RU"/>
        </w:rPr>
      </w:pPr>
      <w:r w:rsidRPr="00CA1BE9">
        <w:rPr>
          <w:rFonts w:ascii="Arial" w:eastAsia="Times New Roman" w:hAnsi="Arial" w:cs="Arial"/>
          <w:color w:val="335533"/>
          <w:sz w:val="20"/>
          <w:szCs w:val="20"/>
          <w:lang w:eastAsia="ru-RU"/>
        </w:rPr>
        <w:t> </w:t>
      </w:r>
    </w:p>
    <w:p w:rsidR="00CA1BE9" w:rsidRPr="00CA1BE9" w:rsidRDefault="00644B8B" w:rsidP="00CA1BE9">
      <w:pPr>
        <w:spacing w:after="0" w:line="293" w:lineRule="atLeast"/>
        <w:outlineLvl w:val="2"/>
        <w:rPr>
          <w:rFonts w:ascii="Arial" w:eastAsia="Times New Roman" w:hAnsi="Arial" w:cs="Arial"/>
          <w:b/>
          <w:bCs/>
          <w:color w:val="AA0000"/>
          <w:sz w:val="32"/>
          <w:szCs w:val="32"/>
          <w:lang w:eastAsia="ru-RU"/>
        </w:rPr>
      </w:pPr>
      <w:hyperlink r:id="rId12" w:history="1">
        <w:r w:rsidR="00CA1BE9" w:rsidRPr="00CA1BE9">
          <w:rPr>
            <w:rFonts w:ascii="Arial" w:eastAsia="Times New Roman" w:hAnsi="Arial" w:cs="Arial"/>
            <w:b/>
            <w:bCs/>
            <w:color w:val="AA0000"/>
            <w:sz w:val="32"/>
            <w:lang w:eastAsia="ru-RU"/>
          </w:rPr>
          <w:t>Под соснами</w:t>
        </w:r>
      </w:hyperlink>
    </w:p>
    <w:p w:rsidR="00CA1BE9" w:rsidRPr="00CA1BE9" w:rsidRDefault="00CA1BE9" w:rsidP="00CA1BE9">
      <w:pPr>
        <w:spacing w:after="300" w:line="293" w:lineRule="atLeast"/>
        <w:jc w:val="both"/>
        <w:rPr>
          <w:rFonts w:ascii="Arial" w:eastAsia="Times New Roman" w:hAnsi="Arial" w:cs="Arial"/>
          <w:color w:val="335533"/>
          <w:sz w:val="20"/>
          <w:szCs w:val="20"/>
          <w:lang w:eastAsia="ru-RU"/>
        </w:rPr>
      </w:pPr>
      <w:r>
        <w:rPr>
          <w:rFonts w:ascii="Arial" w:eastAsia="Times New Roman" w:hAnsi="Arial" w:cs="Arial"/>
          <w:noProof/>
          <w:color w:val="335533"/>
          <w:sz w:val="20"/>
          <w:szCs w:val="20"/>
          <w:lang w:eastAsia="ru-RU"/>
        </w:rPr>
        <w:drawing>
          <wp:inline distT="0" distB="0" distL="0" distR="0">
            <wp:extent cx="1333500" cy="1800225"/>
            <wp:effectExtent l="19050" t="0" r="0" b="0"/>
            <wp:docPr id="7" name="Рисунок 7" descr="http://www.trsobor.ru/userfiles/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trsobor.ru/userfiles/image002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A1BE9">
        <w:rPr>
          <w:rFonts w:ascii="Arial" w:eastAsia="Times New Roman" w:hAnsi="Arial" w:cs="Arial"/>
          <w:color w:val="335533"/>
          <w:sz w:val="20"/>
          <w:szCs w:val="20"/>
          <w:lang w:eastAsia="ru-RU"/>
        </w:rPr>
        <w:t>Апрель превратился в май. Снега в лесу совсем не осталось, а солнце грело и грело. Оно меня совсем разморило после бессонной ночи на глухарином току. Я шел по болоту и время от времени бухался на колени в моховую кочку - собирал прошлогоднюю клюкву. Перележав зиму под снегом, клюква стала синеватой и сладкой.</w:t>
      </w:r>
    </w:p>
    <w:p w:rsidR="00CA1BE9" w:rsidRPr="00CA1BE9" w:rsidRDefault="00644B8B" w:rsidP="00CA1BE9">
      <w:pPr>
        <w:spacing w:after="0" w:line="293" w:lineRule="atLeast"/>
        <w:outlineLvl w:val="2"/>
        <w:rPr>
          <w:rFonts w:ascii="Arial" w:eastAsia="Times New Roman" w:hAnsi="Arial" w:cs="Arial"/>
          <w:b/>
          <w:bCs/>
          <w:color w:val="AA0000"/>
          <w:sz w:val="32"/>
          <w:szCs w:val="32"/>
          <w:lang w:eastAsia="ru-RU"/>
        </w:rPr>
      </w:pPr>
      <w:hyperlink r:id="rId14" w:history="1">
        <w:r w:rsidR="00CA1BE9" w:rsidRPr="00CA1BE9">
          <w:rPr>
            <w:rFonts w:ascii="Arial" w:eastAsia="Times New Roman" w:hAnsi="Arial" w:cs="Arial"/>
            <w:b/>
            <w:bCs/>
            <w:color w:val="AA0000"/>
            <w:sz w:val="32"/>
            <w:lang w:eastAsia="ru-RU"/>
          </w:rPr>
          <w:t>Русская Миссия в двадцатом веке</w:t>
        </w:r>
      </w:hyperlink>
    </w:p>
    <w:p w:rsidR="00CA1BE9" w:rsidRPr="00CA1BE9" w:rsidRDefault="00CA1BE9" w:rsidP="00CA1BE9">
      <w:pPr>
        <w:spacing w:after="300" w:line="293" w:lineRule="atLeast"/>
        <w:jc w:val="both"/>
        <w:rPr>
          <w:rFonts w:ascii="Arial" w:eastAsia="Times New Roman" w:hAnsi="Arial" w:cs="Arial"/>
          <w:color w:val="335533"/>
          <w:sz w:val="20"/>
          <w:szCs w:val="20"/>
          <w:lang w:eastAsia="ru-RU"/>
        </w:rPr>
      </w:pPr>
      <w:r>
        <w:rPr>
          <w:rFonts w:ascii="Arial" w:eastAsia="Times New Roman" w:hAnsi="Arial" w:cs="Arial"/>
          <w:noProof/>
          <w:color w:val="335533"/>
          <w:sz w:val="20"/>
          <w:szCs w:val="20"/>
          <w:lang w:eastAsia="ru-RU"/>
        </w:rPr>
        <w:lastRenderedPageBreak/>
        <w:drawing>
          <wp:inline distT="0" distB="0" distL="0" distR="0">
            <wp:extent cx="1333500" cy="1000125"/>
            <wp:effectExtent l="19050" t="0" r="0" b="0"/>
            <wp:docPr id="8" name="Рисунок 8" descr="http://www.trsobor.ru/userfiles/image/trlistok/TL35/thumb/str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trsobor.ru/userfiles/image/trlistok/TL35/thumb/str14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A1BE9">
        <w:rPr>
          <w:rFonts w:ascii="Arial" w:eastAsia="Times New Roman" w:hAnsi="Arial" w:cs="Arial"/>
          <w:color w:val="335533"/>
          <w:sz w:val="20"/>
          <w:szCs w:val="20"/>
          <w:lang w:eastAsia="ru-RU"/>
        </w:rPr>
        <w:t>Мы продолжаем публикацию статьи о непростой, полной трагических конфликтов и перипетий, судьбе Русской Духовной Миссии на Святой Земле.</w:t>
      </w:r>
    </w:p>
    <w:p w:rsidR="00CA1BE9" w:rsidRPr="00CA1BE9" w:rsidRDefault="00CA1BE9" w:rsidP="00CA1BE9">
      <w:pPr>
        <w:spacing w:after="0" w:line="293" w:lineRule="atLeast"/>
        <w:rPr>
          <w:rFonts w:ascii="Arial" w:eastAsia="Times New Roman" w:hAnsi="Arial" w:cs="Arial"/>
          <w:color w:val="335533"/>
          <w:sz w:val="20"/>
          <w:szCs w:val="20"/>
          <w:lang w:eastAsia="ru-RU"/>
        </w:rPr>
      </w:pPr>
      <w:r w:rsidRPr="00CA1BE9">
        <w:rPr>
          <w:rFonts w:ascii="Arial" w:eastAsia="Times New Roman" w:hAnsi="Arial" w:cs="Arial"/>
          <w:color w:val="335533"/>
          <w:sz w:val="20"/>
          <w:szCs w:val="20"/>
          <w:lang w:eastAsia="ru-RU"/>
        </w:rPr>
        <w:t> </w:t>
      </w:r>
    </w:p>
    <w:p w:rsidR="00CA1BE9" w:rsidRPr="00CA1BE9" w:rsidRDefault="00CA1BE9" w:rsidP="00CA1BE9">
      <w:pPr>
        <w:spacing w:after="300" w:line="293" w:lineRule="atLeast"/>
        <w:jc w:val="center"/>
        <w:outlineLvl w:val="2"/>
        <w:rPr>
          <w:rFonts w:ascii="Arial" w:eastAsia="Times New Roman" w:hAnsi="Arial" w:cs="Arial"/>
          <w:b/>
          <w:bCs/>
          <w:color w:val="AA0000"/>
          <w:sz w:val="32"/>
          <w:szCs w:val="32"/>
          <w:lang w:eastAsia="ru-RU"/>
        </w:rPr>
      </w:pPr>
      <w:r w:rsidRPr="00CA1BE9">
        <w:rPr>
          <w:rFonts w:ascii="Arial" w:eastAsia="Times New Roman" w:hAnsi="Arial" w:cs="Arial"/>
          <w:b/>
          <w:bCs/>
          <w:color w:val="AA0000"/>
          <w:sz w:val="32"/>
          <w:szCs w:val="32"/>
          <w:lang w:eastAsia="ru-RU"/>
        </w:rPr>
        <w:t>Меню раздела</w:t>
      </w:r>
      <w:r w:rsidRPr="00CA1BE9">
        <w:rPr>
          <w:rFonts w:ascii="Arial" w:eastAsia="Times New Roman" w:hAnsi="Arial" w:cs="Arial"/>
          <w:b/>
          <w:bCs/>
          <w:color w:val="AA0000"/>
          <w:sz w:val="32"/>
          <w:szCs w:val="32"/>
          <w:lang w:eastAsia="ru-RU"/>
        </w:rPr>
        <w:br/>
        <w:t>История</w:t>
      </w:r>
    </w:p>
    <w:p w:rsidR="00CA1BE9" w:rsidRPr="00CA1BE9" w:rsidRDefault="00644B8B" w:rsidP="00CA1BE9">
      <w:pPr>
        <w:numPr>
          <w:ilvl w:val="0"/>
          <w:numId w:val="1"/>
        </w:numPr>
        <w:spacing w:after="0" w:line="293" w:lineRule="atLeast"/>
        <w:ind w:left="743"/>
        <w:rPr>
          <w:rFonts w:ascii="Arial" w:eastAsia="Times New Roman" w:hAnsi="Arial" w:cs="Arial"/>
          <w:color w:val="335533"/>
          <w:sz w:val="20"/>
          <w:szCs w:val="20"/>
          <w:lang w:eastAsia="ru-RU"/>
        </w:rPr>
      </w:pPr>
      <w:hyperlink r:id="rId16" w:history="1">
        <w:r w:rsidR="00CA1BE9" w:rsidRPr="00CA1BE9">
          <w:rPr>
            <w:rFonts w:ascii="Arial" w:eastAsia="Times New Roman" w:hAnsi="Arial" w:cs="Arial"/>
            <w:color w:val="AA0000"/>
            <w:sz w:val="20"/>
            <w:lang w:eastAsia="ru-RU"/>
          </w:rPr>
          <w:t>XVII-XVIII век</w:t>
        </w:r>
      </w:hyperlink>
    </w:p>
    <w:p w:rsidR="00CA1BE9" w:rsidRPr="00CA1BE9" w:rsidRDefault="00644B8B" w:rsidP="00CA1BE9">
      <w:pPr>
        <w:numPr>
          <w:ilvl w:val="0"/>
          <w:numId w:val="1"/>
        </w:numPr>
        <w:spacing w:after="0" w:line="293" w:lineRule="atLeast"/>
        <w:ind w:left="743"/>
        <w:rPr>
          <w:rFonts w:ascii="Arial" w:eastAsia="Times New Roman" w:hAnsi="Arial" w:cs="Arial"/>
          <w:color w:val="335533"/>
          <w:sz w:val="20"/>
          <w:szCs w:val="20"/>
          <w:lang w:eastAsia="ru-RU"/>
        </w:rPr>
      </w:pPr>
      <w:hyperlink r:id="rId17" w:history="1">
        <w:r w:rsidR="00CA1BE9" w:rsidRPr="00CA1BE9">
          <w:rPr>
            <w:rFonts w:ascii="Arial" w:eastAsia="Times New Roman" w:hAnsi="Arial" w:cs="Arial"/>
            <w:color w:val="AA0000"/>
            <w:sz w:val="20"/>
            <w:lang w:eastAsia="ru-RU"/>
          </w:rPr>
          <w:t>XVIII-XIX век</w:t>
        </w:r>
      </w:hyperlink>
    </w:p>
    <w:p w:rsidR="00CA1BE9" w:rsidRPr="00CA1BE9" w:rsidRDefault="00644B8B" w:rsidP="00CA1BE9">
      <w:pPr>
        <w:numPr>
          <w:ilvl w:val="0"/>
          <w:numId w:val="1"/>
        </w:numPr>
        <w:spacing w:after="0" w:line="293" w:lineRule="atLeast"/>
        <w:ind w:left="743"/>
        <w:rPr>
          <w:rFonts w:ascii="Arial" w:eastAsia="Times New Roman" w:hAnsi="Arial" w:cs="Arial"/>
          <w:color w:val="335533"/>
          <w:sz w:val="20"/>
          <w:szCs w:val="20"/>
          <w:lang w:eastAsia="ru-RU"/>
        </w:rPr>
      </w:pPr>
      <w:hyperlink r:id="rId18" w:history="1">
        <w:r w:rsidR="00CA1BE9" w:rsidRPr="00CA1BE9">
          <w:rPr>
            <w:rFonts w:ascii="Arial" w:eastAsia="Times New Roman" w:hAnsi="Arial" w:cs="Arial"/>
            <w:color w:val="AA0000"/>
            <w:sz w:val="20"/>
            <w:lang w:eastAsia="ru-RU"/>
          </w:rPr>
          <w:t>XIX-XX век</w:t>
        </w:r>
      </w:hyperlink>
    </w:p>
    <w:p w:rsidR="00CA1BE9" w:rsidRPr="00CA1BE9" w:rsidRDefault="00644B8B" w:rsidP="00CA1BE9">
      <w:pPr>
        <w:numPr>
          <w:ilvl w:val="0"/>
          <w:numId w:val="1"/>
        </w:numPr>
        <w:spacing w:after="0" w:line="293" w:lineRule="atLeast"/>
        <w:ind w:left="743"/>
        <w:rPr>
          <w:rFonts w:ascii="Arial" w:eastAsia="Times New Roman" w:hAnsi="Arial" w:cs="Arial"/>
          <w:color w:val="335533"/>
          <w:sz w:val="20"/>
          <w:szCs w:val="20"/>
          <w:lang w:eastAsia="ru-RU"/>
        </w:rPr>
      </w:pPr>
      <w:hyperlink r:id="rId19" w:history="1">
        <w:r w:rsidR="00CA1BE9" w:rsidRPr="00CA1BE9">
          <w:rPr>
            <w:rFonts w:ascii="Arial" w:eastAsia="Times New Roman" w:hAnsi="Arial" w:cs="Arial"/>
            <w:color w:val="AA0000"/>
            <w:sz w:val="20"/>
            <w:lang w:eastAsia="ru-RU"/>
          </w:rPr>
          <w:t>Настоящее время</w:t>
        </w:r>
      </w:hyperlink>
    </w:p>
    <w:p w:rsidR="000E3FC4" w:rsidRDefault="000E3FC4"/>
    <w:sectPr w:rsidR="000E3FC4" w:rsidSect="000E3F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0135B3"/>
    <w:multiLevelType w:val="multilevel"/>
    <w:tmpl w:val="458C8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A1BE9"/>
    <w:rsid w:val="000E3FC4"/>
    <w:rsid w:val="00644B8B"/>
    <w:rsid w:val="00CA1BE9"/>
    <w:rsid w:val="00E965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FC4"/>
  </w:style>
  <w:style w:type="paragraph" w:styleId="3">
    <w:name w:val="heading 3"/>
    <w:basedOn w:val="a"/>
    <w:link w:val="30"/>
    <w:uiPriority w:val="9"/>
    <w:qFormat/>
    <w:rsid w:val="00CA1BE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CA1BE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A1BE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A1BE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A1B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A1BE9"/>
    <w:rPr>
      <w:b/>
      <w:bCs/>
    </w:rPr>
  </w:style>
  <w:style w:type="character" w:customStyle="1" w:styleId="apple-converted-space">
    <w:name w:val="apple-converted-space"/>
    <w:basedOn w:val="a0"/>
    <w:rsid w:val="00CA1BE9"/>
  </w:style>
  <w:style w:type="character" w:styleId="a5">
    <w:name w:val="Hyperlink"/>
    <w:basedOn w:val="a0"/>
    <w:uiPriority w:val="99"/>
    <w:semiHidden/>
    <w:unhideWhenUsed/>
    <w:rsid w:val="00CA1BE9"/>
    <w:rPr>
      <w:color w:val="0000FF"/>
      <w:u w:val="single"/>
    </w:rPr>
  </w:style>
  <w:style w:type="paragraph" w:customStyle="1" w:styleId="just">
    <w:name w:val="just"/>
    <w:basedOn w:val="a"/>
    <w:rsid w:val="00CA1B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A1B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A1B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94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566671">
          <w:marLeft w:val="604"/>
          <w:marRight w:val="60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71017">
              <w:marLeft w:val="139"/>
              <w:marRight w:val="13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504390">
                  <w:marLeft w:val="101"/>
                  <w:marRight w:val="10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176867">
                      <w:marLeft w:val="99"/>
                      <w:marRight w:val="9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508398">
                      <w:marLeft w:val="99"/>
                      <w:marRight w:val="9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468164">
                      <w:marLeft w:val="99"/>
                      <w:marRight w:val="9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609912">
                      <w:marLeft w:val="99"/>
                      <w:marRight w:val="9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978782">
                      <w:marLeft w:val="99"/>
                      <w:marRight w:val="9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808404">
                      <w:marLeft w:val="99"/>
                      <w:marRight w:val="9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050459">
                      <w:marLeft w:val="99"/>
                      <w:marRight w:val="9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630309">
                      <w:marLeft w:val="99"/>
                      <w:marRight w:val="9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05079193">
              <w:marLeft w:val="139"/>
              <w:marRight w:val="13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rsobor.ru/listok.php?id=307" TargetMode="External"/><Relationship Id="rId13" Type="http://schemas.openxmlformats.org/officeDocument/2006/relationships/image" Target="media/image6.jpeg"/><Relationship Id="rId18" Type="http://schemas.openxmlformats.org/officeDocument/2006/relationships/hyperlink" Target="http://trsobor.ru/site.php?id=16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jpeg"/><Relationship Id="rId12" Type="http://schemas.openxmlformats.org/officeDocument/2006/relationships/hyperlink" Target="http://trsobor.ru/listok.php?id=271" TargetMode="External"/><Relationship Id="rId17" Type="http://schemas.openxmlformats.org/officeDocument/2006/relationships/hyperlink" Target="http://trsobor.ru/site.php?id=15" TargetMode="External"/><Relationship Id="rId2" Type="http://schemas.openxmlformats.org/officeDocument/2006/relationships/styles" Target="styles.xml"/><Relationship Id="rId16" Type="http://schemas.openxmlformats.org/officeDocument/2006/relationships/hyperlink" Target="http://trsobor.ru/site.php?id=14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5.jpeg"/><Relationship Id="rId5" Type="http://schemas.openxmlformats.org/officeDocument/2006/relationships/image" Target="media/image1.jpeg"/><Relationship Id="rId15" Type="http://schemas.openxmlformats.org/officeDocument/2006/relationships/image" Target="media/image7.jpeg"/><Relationship Id="rId10" Type="http://schemas.openxmlformats.org/officeDocument/2006/relationships/hyperlink" Target="http://trsobor.ru/listok.php?id=68" TargetMode="External"/><Relationship Id="rId19" Type="http://schemas.openxmlformats.org/officeDocument/2006/relationships/hyperlink" Target="http://trsobor.ru/site.php?id=17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hyperlink" Target="http://trsobor.ru/listok.php?id=3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966</Words>
  <Characters>5512</Characters>
  <Application>Microsoft Office Word</Application>
  <DocSecurity>0</DocSecurity>
  <Lines>45</Lines>
  <Paragraphs>12</Paragraphs>
  <ScaleCrop>false</ScaleCrop>
  <Company/>
  <LinksUpToDate>false</LinksUpToDate>
  <CharactersWithSpaces>6466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2</cp:revision>
  <dcterms:created xsi:type="dcterms:W3CDTF">2014-05-13T06:20:00Z</dcterms:created>
  <dcterms:modified xsi:type="dcterms:W3CDTF">2014-05-13T06:23:00Z</dcterms:modified>
</cp:coreProperties>
</file>